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1B7" w:rsidRDefault="004571B7" w:rsidP="004571B7">
      <w:pPr>
        <w:rPr>
          <w:rFonts w:ascii="Times New Roman" w:eastAsia="Times New Roman" w:hAnsi="Times New Roman" w:cs="Times New Roman"/>
          <w:lang w:eastAsia="es-ES_tradnl"/>
        </w:rPr>
      </w:pPr>
      <w:r w:rsidRPr="004571B7">
        <w:rPr>
          <w:rFonts w:ascii="Times New Roman" w:eastAsia="Times New Roman" w:hAnsi="Times New Roman" w:cs="Times New Roman"/>
          <w:noProof/>
          <w:lang w:eastAsia="es-ES_tradnl"/>
        </w:rPr>
        <w:drawing>
          <wp:anchor distT="0" distB="0" distL="114300" distR="114300" simplePos="0" relativeHeight="251658240" behindDoc="1" locked="0" layoutInCell="1" allowOverlap="1" wp14:anchorId="2333F26D">
            <wp:simplePos x="0" y="0"/>
            <wp:positionH relativeFrom="column">
              <wp:posOffset>-797672</wp:posOffset>
            </wp:positionH>
            <wp:positionV relativeFrom="paragraph">
              <wp:posOffset>-563132</wp:posOffset>
            </wp:positionV>
            <wp:extent cx="6997510" cy="9735497"/>
            <wp:effectExtent l="0" t="0" r="635" b="5715"/>
            <wp:wrapNone/>
            <wp:docPr id="2" name="Imagen 2" descr="page4image369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6970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7510" cy="9735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1B7" w:rsidRDefault="004571B7" w:rsidP="004571B7">
      <w:pPr>
        <w:rPr>
          <w:rFonts w:ascii="Times New Roman" w:eastAsia="Times New Roman" w:hAnsi="Times New Roman" w:cs="Times New Roman"/>
          <w:lang w:eastAsia="es-ES_tradnl"/>
        </w:rPr>
      </w:pPr>
    </w:p>
    <w:p w:rsidR="004571B7" w:rsidRPr="0076072D" w:rsidRDefault="004571B7" w:rsidP="0076072D">
      <w:pPr>
        <w:ind w:left="-567"/>
        <w:jc w:val="center"/>
        <w:rPr>
          <w:rFonts w:ascii="Times New Roman" w:hAnsi="Times New Roman" w:cs="Times New Roman"/>
          <w:b/>
          <w:color w:val="0070C0"/>
        </w:rPr>
      </w:pPr>
      <w:r w:rsidRPr="004571B7">
        <w:rPr>
          <w:rFonts w:ascii="Times New Roman" w:eastAsia="Times New Roman" w:hAnsi="Times New Roman" w:cs="Times New Roman"/>
          <w:b/>
          <w:color w:val="0070C0"/>
          <w:lang w:eastAsia="es-ES_tradnl"/>
        </w:rPr>
        <w:fldChar w:fldCharType="begin"/>
      </w:r>
      <w:r w:rsidRPr="004571B7">
        <w:rPr>
          <w:rFonts w:ascii="Times New Roman" w:eastAsia="Times New Roman" w:hAnsi="Times New Roman" w:cs="Times New Roman"/>
          <w:b/>
          <w:color w:val="0070C0"/>
          <w:lang w:eastAsia="es-ES_tradnl"/>
        </w:rPr>
        <w:instrText xml:space="preserve"> INCLUDEPICTURE "/var/folders/m0/6qjmsy890jq83h_p411cq4bw0000gn/T/com.microsoft.Word/WebArchiveCopyPasteTempFiles/page4image36970416" \* MERGEFORMATINET </w:instrText>
      </w:r>
      <w:r w:rsidRPr="004571B7">
        <w:rPr>
          <w:rFonts w:ascii="Times New Roman" w:eastAsia="Times New Roman" w:hAnsi="Times New Roman" w:cs="Times New Roman"/>
          <w:b/>
          <w:color w:val="0070C0"/>
          <w:lang w:eastAsia="es-ES_tradnl"/>
        </w:rPr>
        <w:fldChar w:fldCharType="separate"/>
      </w:r>
      <w:r w:rsidRPr="004571B7">
        <w:rPr>
          <w:rFonts w:ascii="Times New Roman" w:eastAsia="Times New Roman" w:hAnsi="Times New Roman" w:cs="Times New Roman"/>
          <w:b/>
          <w:color w:val="0070C0"/>
          <w:lang w:eastAsia="es-ES_tradnl"/>
        </w:rPr>
        <w:fldChar w:fldCharType="end"/>
      </w:r>
      <w:r w:rsidRPr="0076072D">
        <w:rPr>
          <w:rFonts w:ascii="Times New Roman" w:hAnsi="Times New Roman" w:cs="Times New Roman"/>
          <w:b/>
          <w:color w:val="0070C0"/>
        </w:rPr>
        <w:t>Documento de toma de posición</w:t>
      </w:r>
    </w:p>
    <w:p w:rsidR="004571B7" w:rsidRPr="0076072D" w:rsidRDefault="004571B7" w:rsidP="0076072D">
      <w:pPr>
        <w:ind w:left="-567"/>
        <w:jc w:val="center"/>
        <w:rPr>
          <w:rFonts w:ascii="Times New Roman" w:hAnsi="Times New Roman" w:cs="Times New Roman"/>
        </w:rPr>
      </w:pPr>
    </w:p>
    <w:p w:rsidR="004571B7" w:rsidRPr="0076072D" w:rsidRDefault="004571B7" w:rsidP="0076072D">
      <w:pPr>
        <w:ind w:left="-567"/>
        <w:jc w:val="center"/>
        <w:rPr>
          <w:rFonts w:ascii="Times New Roman" w:hAnsi="Times New Roman" w:cs="Times New Roman"/>
          <w:b/>
          <w:color w:val="0070C0"/>
        </w:rPr>
      </w:pPr>
      <w:r w:rsidRPr="0076072D">
        <w:rPr>
          <w:rFonts w:ascii="Times New Roman" w:hAnsi="Times New Roman" w:cs="Times New Roman"/>
          <w:b/>
          <w:color w:val="0070C0"/>
        </w:rPr>
        <w:t>La ciencia y la ética en relación con el riesgo que suponen las personas no vacunadas</w:t>
      </w:r>
    </w:p>
    <w:p w:rsidR="004571B7" w:rsidRDefault="004571B7" w:rsidP="004571B7"/>
    <w:p w:rsidR="004571B7" w:rsidRPr="00F50C46" w:rsidRDefault="004571B7" w:rsidP="00F50C46">
      <w:pPr>
        <w:ind w:left="-567" w:right="-142"/>
        <w:jc w:val="both"/>
        <w:rPr>
          <w:rFonts w:ascii="Times New Roman" w:hAnsi="Times New Roman" w:cs="Times New Roman"/>
          <w:sz w:val="22"/>
          <w:szCs w:val="22"/>
        </w:rPr>
      </w:pPr>
      <w:r w:rsidRPr="00F50C46">
        <w:rPr>
          <w:rFonts w:ascii="Times New Roman" w:hAnsi="Times New Roman" w:cs="Times New Roman"/>
          <w:sz w:val="22"/>
          <w:szCs w:val="22"/>
        </w:rPr>
        <w:t>Los datos obtenidos en Israel y en todo el mundo atestiguan la eficacia de la vacuna de Pfizer para prevenir enfermedades graves y muertes [1, 2]. Parece que la vacuna no sólo reduce el riesgo de desarrollar una enfermedad grave que requiera hospitalización entre quienes han contraído el virus, sino que también mejora la tasa de recuperación y reduce el riesgo de requerir ventilación [3, 4]. Estos datos ponen de manifiesto la importante protección contra el COVID19 que proporciona la vacuna a las poblaciones de riesgo.</w:t>
      </w:r>
    </w:p>
    <w:p w:rsidR="0076072D" w:rsidRPr="00F50C46" w:rsidRDefault="0076072D" w:rsidP="00F50C46">
      <w:pPr>
        <w:ind w:left="-567" w:right="-142"/>
        <w:jc w:val="both"/>
        <w:rPr>
          <w:rFonts w:ascii="Times New Roman" w:hAnsi="Times New Roman" w:cs="Times New Roman"/>
          <w:sz w:val="22"/>
          <w:szCs w:val="22"/>
        </w:rPr>
      </w:pPr>
    </w:p>
    <w:p w:rsidR="004571B7" w:rsidRPr="00F50C46" w:rsidRDefault="004571B7" w:rsidP="00F50C46">
      <w:pPr>
        <w:ind w:left="-567" w:right="-142"/>
        <w:jc w:val="both"/>
        <w:rPr>
          <w:rFonts w:ascii="Times New Roman" w:hAnsi="Times New Roman" w:cs="Times New Roman"/>
          <w:sz w:val="22"/>
          <w:szCs w:val="22"/>
        </w:rPr>
      </w:pPr>
      <w:r w:rsidRPr="00F50C46">
        <w:rPr>
          <w:rFonts w:ascii="Times New Roman" w:hAnsi="Times New Roman" w:cs="Times New Roman"/>
          <w:b/>
          <w:sz w:val="22"/>
          <w:szCs w:val="22"/>
        </w:rPr>
        <w:t>Sin embargo, se plantea la cuestión del impacto de las personas no vacunadas sobre las personas vacunadas:</w:t>
      </w:r>
      <w:r w:rsidRPr="00F50C46">
        <w:rPr>
          <w:rFonts w:ascii="Times New Roman" w:hAnsi="Times New Roman" w:cs="Times New Roman"/>
          <w:sz w:val="22"/>
          <w:szCs w:val="22"/>
        </w:rPr>
        <w:t xml:space="preserve"> si, en caso de hacerlo, las personas no vacunadas ponen en riesgo a las personas vacunadas, ya sea de forma directa (por contagio) o indirecta (por prolongación de la pandemia o por ser una carga para el sistema sanitario).</w:t>
      </w:r>
    </w:p>
    <w:p w:rsidR="0076072D" w:rsidRPr="00F50C46" w:rsidRDefault="0076072D" w:rsidP="00F50C46">
      <w:pPr>
        <w:ind w:left="-567" w:right="-142"/>
        <w:jc w:val="both"/>
        <w:rPr>
          <w:rFonts w:ascii="Times New Roman" w:hAnsi="Times New Roman" w:cs="Times New Roman"/>
          <w:sz w:val="22"/>
          <w:szCs w:val="22"/>
        </w:rPr>
      </w:pPr>
    </w:p>
    <w:p w:rsidR="004571B7" w:rsidRDefault="004571B7" w:rsidP="00F50C46">
      <w:pPr>
        <w:ind w:left="-567" w:right="-142"/>
        <w:jc w:val="both"/>
        <w:rPr>
          <w:rFonts w:ascii="Times New Roman" w:hAnsi="Times New Roman" w:cs="Times New Roman"/>
          <w:sz w:val="22"/>
          <w:szCs w:val="22"/>
          <w:u w:val="single"/>
        </w:rPr>
      </w:pPr>
      <w:r w:rsidRPr="00F50C46">
        <w:rPr>
          <w:rFonts w:ascii="Times New Roman" w:hAnsi="Times New Roman" w:cs="Times New Roman"/>
          <w:sz w:val="22"/>
          <w:szCs w:val="22"/>
          <w:u w:val="single"/>
        </w:rPr>
        <w:t>Los aspectos científicos</w:t>
      </w:r>
    </w:p>
    <w:p w:rsidR="00EE3FD4" w:rsidRPr="00F50C46" w:rsidRDefault="00EE3FD4" w:rsidP="00F50C46">
      <w:pPr>
        <w:ind w:left="-567" w:right="-142"/>
        <w:jc w:val="both"/>
        <w:rPr>
          <w:rFonts w:ascii="Times New Roman" w:hAnsi="Times New Roman" w:cs="Times New Roman"/>
          <w:sz w:val="22"/>
          <w:szCs w:val="22"/>
          <w:u w:val="single"/>
        </w:rPr>
      </w:pPr>
    </w:p>
    <w:p w:rsidR="004571B7" w:rsidRPr="00F50C46" w:rsidRDefault="004571B7" w:rsidP="00F50C46">
      <w:pPr>
        <w:pStyle w:val="Prrafodelista"/>
        <w:numPr>
          <w:ilvl w:val="0"/>
          <w:numId w:val="1"/>
        </w:numPr>
        <w:ind w:right="-142"/>
        <w:jc w:val="both"/>
        <w:rPr>
          <w:rFonts w:ascii="Times New Roman" w:hAnsi="Times New Roman" w:cs="Times New Roman"/>
          <w:sz w:val="22"/>
          <w:szCs w:val="22"/>
        </w:rPr>
      </w:pPr>
      <w:r w:rsidRPr="00F50C46">
        <w:rPr>
          <w:rFonts w:ascii="Times New Roman" w:hAnsi="Times New Roman" w:cs="Times New Roman"/>
          <w:b/>
          <w:sz w:val="22"/>
          <w:szCs w:val="22"/>
        </w:rPr>
        <w:t>La tasa de individuos vacunados entre las personas con casos verificados de COVID19 es cercana e incluso idéntica a su proporción relativa en la población</w:t>
      </w:r>
      <w:r w:rsidRPr="00F50C46">
        <w:rPr>
          <w:rFonts w:ascii="Times New Roman" w:hAnsi="Times New Roman" w:cs="Times New Roman"/>
          <w:sz w:val="22"/>
          <w:szCs w:val="22"/>
        </w:rPr>
        <w:t xml:space="preserve"> [5, 6], incluso cuando se clasifica por grupos de edad, y a pesar de que la normativa del Ministerio de Sanidad fomenta un gran número de pruebas entre los no vacunados [7].</w:t>
      </w:r>
    </w:p>
    <w:p w:rsidR="00016180" w:rsidRPr="00F50C46" w:rsidRDefault="00016180" w:rsidP="00F50C46">
      <w:pPr>
        <w:pStyle w:val="Prrafodelista"/>
        <w:ind w:left="-207" w:right="-142"/>
        <w:jc w:val="both"/>
        <w:rPr>
          <w:rFonts w:ascii="Times New Roman" w:hAnsi="Times New Roman" w:cs="Times New Roman"/>
          <w:sz w:val="22"/>
          <w:szCs w:val="22"/>
        </w:rPr>
      </w:pPr>
    </w:p>
    <w:p w:rsidR="004571B7" w:rsidRPr="00F50C46" w:rsidRDefault="004571B7" w:rsidP="00F50C46">
      <w:pPr>
        <w:pStyle w:val="Prrafodelista"/>
        <w:numPr>
          <w:ilvl w:val="0"/>
          <w:numId w:val="1"/>
        </w:numPr>
        <w:ind w:right="-142"/>
        <w:jc w:val="both"/>
        <w:rPr>
          <w:rFonts w:ascii="Times New Roman" w:hAnsi="Times New Roman" w:cs="Times New Roman"/>
          <w:sz w:val="22"/>
          <w:szCs w:val="22"/>
        </w:rPr>
      </w:pPr>
      <w:r w:rsidRPr="00F50C46">
        <w:rPr>
          <w:rFonts w:ascii="Times New Roman" w:hAnsi="Times New Roman" w:cs="Times New Roman"/>
          <w:sz w:val="22"/>
          <w:szCs w:val="22"/>
        </w:rPr>
        <w:t xml:space="preserve">Diversos estudios y publicaciones [8-10], así como documentos oficiales de los Centros de Control de Enfermedades de Estados Unidos [11] y de </w:t>
      </w:r>
      <w:proofErr w:type="spellStart"/>
      <w:r w:rsidRPr="00F50C46">
        <w:rPr>
          <w:rFonts w:ascii="Times New Roman" w:hAnsi="Times New Roman" w:cs="Times New Roman"/>
          <w:sz w:val="22"/>
          <w:szCs w:val="22"/>
        </w:rPr>
        <w:t>Public</w:t>
      </w:r>
      <w:proofErr w:type="spellEnd"/>
      <w:r w:rsidRPr="00F50C46">
        <w:rPr>
          <w:rFonts w:ascii="Times New Roman" w:hAnsi="Times New Roman" w:cs="Times New Roman"/>
          <w:sz w:val="22"/>
          <w:szCs w:val="22"/>
        </w:rPr>
        <w:t xml:space="preserve"> </w:t>
      </w:r>
      <w:proofErr w:type="spellStart"/>
      <w:r w:rsidRPr="00F50C46">
        <w:rPr>
          <w:rFonts w:ascii="Times New Roman" w:hAnsi="Times New Roman" w:cs="Times New Roman"/>
          <w:sz w:val="22"/>
          <w:szCs w:val="22"/>
        </w:rPr>
        <w:t>Health</w:t>
      </w:r>
      <w:proofErr w:type="spellEnd"/>
      <w:r w:rsidRPr="00F50C46">
        <w:rPr>
          <w:rFonts w:ascii="Times New Roman" w:hAnsi="Times New Roman" w:cs="Times New Roman"/>
          <w:sz w:val="22"/>
          <w:szCs w:val="22"/>
        </w:rPr>
        <w:t xml:space="preserve"> </w:t>
      </w:r>
      <w:proofErr w:type="spellStart"/>
      <w:r w:rsidRPr="00F50C46">
        <w:rPr>
          <w:rFonts w:ascii="Times New Roman" w:hAnsi="Times New Roman" w:cs="Times New Roman"/>
          <w:sz w:val="22"/>
          <w:szCs w:val="22"/>
        </w:rPr>
        <w:t>England</w:t>
      </w:r>
      <w:proofErr w:type="spellEnd"/>
      <w:r w:rsidRPr="00F50C46">
        <w:rPr>
          <w:rFonts w:ascii="Times New Roman" w:hAnsi="Times New Roman" w:cs="Times New Roman"/>
          <w:sz w:val="22"/>
          <w:szCs w:val="22"/>
        </w:rPr>
        <w:t xml:space="preserve"> [12], muestran que </w:t>
      </w:r>
      <w:r w:rsidRPr="00F50C46">
        <w:rPr>
          <w:rFonts w:ascii="Times New Roman" w:hAnsi="Times New Roman" w:cs="Times New Roman"/>
          <w:b/>
          <w:sz w:val="22"/>
          <w:szCs w:val="22"/>
        </w:rPr>
        <w:t>la carga viral en individuos vacunados y no vacunados es similar</w:t>
      </w:r>
      <w:r w:rsidRPr="00F50C46">
        <w:rPr>
          <w:rFonts w:ascii="Times New Roman" w:hAnsi="Times New Roman" w:cs="Times New Roman"/>
          <w:sz w:val="22"/>
          <w:szCs w:val="22"/>
        </w:rPr>
        <w:t xml:space="preserve">. Dado que la carga viral es el factor más significativo en la capacidad de infectar, parece que no hay diferencias significativas en las posibilidades de infectar a otros entre vacunados y no vacunados [13]. Además, parece que incluso las personas vacunadas pueden ser </w:t>
      </w:r>
      <w:proofErr w:type="spellStart"/>
      <w:r w:rsidRPr="00F50C46">
        <w:rPr>
          <w:rFonts w:ascii="Times New Roman" w:hAnsi="Times New Roman" w:cs="Times New Roman"/>
          <w:sz w:val="22"/>
          <w:szCs w:val="22"/>
        </w:rPr>
        <w:t>superdifusores</w:t>
      </w:r>
      <w:proofErr w:type="spellEnd"/>
      <w:r w:rsidRPr="00F50C46">
        <w:rPr>
          <w:rFonts w:ascii="Times New Roman" w:hAnsi="Times New Roman" w:cs="Times New Roman"/>
          <w:sz w:val="22"/>
          <w:szCs w:val="22"/>
        </w:rPr>
        <w:t xml:space="preserve"> que infectan a muchas otras personas, entre ellas a otras personas vacunadas [10, 14, 15].</w:t>
      </w:r>
    </w:p>
    <w:p w:rsidR="00016180" w:rsidRPr="00F50C46" w:rsidRDefault="00016180" w:rsidP="00F50C46">
      <w:pPr>
        <w:ind w:right="-142"/>
        <w:jc w:val="both"/>
        <w:rPr>
          <w:rFonts w:ascii="Times New Roman" w:hAnsi="Times New Roman" w:cs="Times New Roman"/>
          <w:sz w:val="22"/>
          <w:szCs w:val="22"/>
        </w:rPr>
      </w:pPr>
    </w:p>
    <w:p w:rsidR="0076072D" w:rsidRPr="00F50C46" w:rsidRDefault="004571B7" w:rsidP="00F50C46">
      <w:pPr>
        <w:ind w:left="-284" w:right="-142" w:hanging="283"/>
        <w:jc w:val="both"/>
        <w:rPr>
          <w:rFonts w:ascii="Times New Roman" w:hAnsi="Times New Roman" w:cs="Times New Roman"/>
          <w:sz w:val="22"/>
          <w:szCs w:val="22"/>
        </w:rPr>
      </w:pPr>
      <w:r w:rsidRPr="00F50C46">
        <w:rPr>
          <w:rFonts w:ascii="Times New Roman" w:hAnsi="Times New Roman" w:cs="Times New Roman"/>
          <w:sz w:val="22"/>
          <w:szCs w:val="22"/>
        </w:rPr>
        <w:t>c. Los estudios demuestran que la tasa de transmisión de las personas asintomáticas es 20 veces menor que la de los pacientes sintomáticos (a los que se les hace la prueba y se les aísla de todos modos, independientemente de su estado de vacunación), de modo que la probabilidad de que una persona sana asintomática que no sabe que es portadora del virus infecte a otra persona es significativamente inferior al 1% [16]. Teniendo en cuenta la tasa de casos verificados en la población, la probabilidad de infectarse a partir de un encuentro aleatorio (en contraposición al contacto con los miembros del hogar) es de aproximadamente 1 entre decenas de miles (el producto del porcentaje de pacientes contagiosos en la población [6] y la tasa de contagio asintomático [16]).</w:t>
      </w:r>
    </w:p>
    <w:p w:rsidR="0076072D" w:rsidRPr="00F50C46" w:rsidRDefault="004571B7" w:rsidP="00F50C46">
      <w:pPr>
        <w:ind w:left="-284" w:right="-142"/>
        <w:jc w:val="both"/>
        <w:rPr>
          <w:rFonts w:ascii="Times New Roman" w:hAnsi="Times New Roman" w:cs="Times New Roman"/>
          <w:b/>
          <w:sz w:val="22"/>
          <w:szCs w:val="22"/>
        </w:rPr>
      </w:pPr>
      <w:r w:rsidRPr="00F50C46">
        <w:rPr>
          <w:rFonts w:ascii="Times New Roman" w:hAnsi="Times New Roman" w:cs="Times New Roman"/>
          <w:sz w:val="22"/>
          <w:szCs w:val="22"/>
        </w:rPr>
        <w:t xml:space="preserve">Estos resultados muestran que, a pesar de la aparente eficacia en la protección contra la enfermedad grave, </w:t>
      </w:r>
      <w:r w:rsidRPr="00F50C46">
        <w:rPr>
          <w:rFonts w:ascii="Times New Roman" w:hAnsi="Times New Roman" w:cs="Times New Roman"/>
          <w:b/>
          <w:sz w:val="22"/>
          <w:szCs w:val="22"/>
        </w:rPr>
        <w:t>la eficacia de la vacunación en la prevención de la transmisión y el contagio no es significativa e incluso puede ser insignificante.</w:t>
      </w:r>
    </w:p>
    <w:p w:rsidR="00016180" w:rsidRPr="00F50C46" w:rsidRDefault="004571B7" w:rsidP="00F50C46">
      <w:pPr>
        <w:ind w:left="-284" w:right="-142"/>
        <w:jc w:val="both"/>
        <w:rPr>
          <w:rFonts w:ascii="Times New Roman" w:hAnsi="Times New Roman" w:cs="Times New Roman"/>
          <w:b/>
          <w:sz w:val="22"/>
          <w:szCs w:val="22"/>
        </w:rPr>
      </w:pPr>
      <w:r w:rsidRPr="00F50C46">
        <w:rPr>
          <w:rFonts w:ascii="Times New Roman" w:hAnsi="Times New Roman" w:cs="Times New Roman"/>
          <w:sz w:val="22"/>
          <w:szCs w:val="22"/>
        </w:rPr>
        <w:t xml:space="preserve">De aquí se deduce que </w:t>
      </w:r>
      <w:r w:rsidRPr="00F50C46">
        <w:rPr>
          <w:rFonts w:ascii="Times New Roman" w:hAnsi="Times New Roman" w:cs="Times New Roman"/>
          <w:b/>
          <w:sz w:val="22"/>
          <w:szCs w:val="22"/>
        </w:rPr>
        <w:t>un individuo no vacunado</w:t>
      </w:r>
      <w:r w:rsidRPr="00F50C46">
        <w:rPr>
          <w:rFonts w:ascii="Times New Roman" w:hAnsi="Times New Roman" w:cs="Times New Roman"/>
          <w:sz w:val="22"/>
          <w:szCs w:val="22"/>
        </w:rPr>
        <w:t xml:space="preserve"> </w:t>
      </w:r>
      <w:r w:rsidRPr="00F50C46">
        <w:rPr>
          <w:rFonts w:ascii="Times New Roman" w:hAnsi="Times New Roman" w:cs="Times New Roman"/>
          <w:b/>
          <w:sz w:val="22"/>
          <w:szCs w:val="22"/>
        </w:rPr>
        <w:t>no es fundamentalmente diferente en cuanto al riesgo directo de transmitir el virus en comparación con un individuo vacunado</w:t>
      </w:r>
      <w:r w:rsidR="00016180" w:rsidRPr="00F50C46">
        <w:rPr>
          <w:rFonts w:ascii="Times New Roman" w:hAnsi="Times New Roman" w:cs="Times New Roman"/>
          <w:b/>
          <w:sz w:val="22"/>
          <w:szCs w:val="22"/>
        </w:rPr>
        <w:t>.</w:t>
      </w:r>
    </w:p>
    <w:p w:rsidR="00016180" w:rsidRPr="00F50C46" w:rsidRDefault="00016180" w:rsidP="00F50C46">
      <w:pPr>
        <w:ind w:left="-284" w:right="-142"/>
        <w:jc w:val="both"/>
        <w:rPr>
          <w:rFonts w:ascii="Times New Roman" w:hAnsi="Times New Roman" w:cs="Times New Roman"/>
          <w:sz w:val="22"/>
          <w:szCs w:val="22"/>
        </w:rPr>
      </w:pPr>
    </w:p>
    <w:p w:rsidR="00016180" w:rsidRPr="00F50C46" w:rsidRDefault="00016180" w:rsidP="00F50C46">
      <w:pPr>
        <w:ind w:left="-284" w:right="-284" w:hanging="283"/>
        <w:jc w:val="both"/>
        <w:rPr>
          <w:rFonts w:ascii="Times New Roman" w:hAnsi="Times New Roman" w:cs="Times New Roman"/>
          <w:sz w:val="22"/>
          <w:szCs w:val="22"/>
        </w:rPr>
      </w:pPr>
      <w:r w:rsidRPr="00F50C46">
        <w:rPr>
          <w:rFonts w:ascii="Times New Roman" w:hAnsi="Times New Roman" w:cs="Times New Roman"/>
          <w:sz w:val="22"/>
          <w:szCs w:val="22"/>
        </w:rPr>
        <w:t xml:space="preserve">d. </w:t>
      </w:r>
      <w:r w:rsidR="004571B7" w:rsidRPr="00F50C46">
        <w:rPr>
          <w:rFonts w:ascii="Times New Roman" w:hAnsi="Times New Roman" w:cs="Times New Roman"/>
          <w:sz w:val="22"/>
          <w:szCs w:val="22"/>
        </w:rPr>
        <w:t>Los países con las tasas de vacunación más elevadas, hasta el 80-90% de la población, siguen experimentando olas epidémicas importantes. Islandia, por ejemplo, donde el 81% de la población total ha sido vacunada (en comparación con el 67% en Israel), está experimentando actualmente la mayor ola de morbilidad que ha experimentado desde el inicio de la pandemia [17]. A modo de ejemplo, para alcanzar el nivel de vacunación de Islandia, Israel tendría que vacunar a otros 1,4 millones de ciudadanos, muy por encima del millón de ciudadanos actualmente no vacunados (e incluso entonces, como se ha mencionado, no se podría evitar una nueva ola de la pandemia)</w:t>
      </w:r>
      <w:r w:rsidRPr="00F50C46">
        <w:rPr>
          <w:rFonts w:ascii="Times New Roman" w:hAnsi="Times New Roman" w:cs="Times New Roman"/>
          <w:sz w:val="22"/>
          <w:szCs w:val="22"/>
        </w:rPr>
        <w:t>.</w:t>
      </w:r>
    </w:p>
    <w:p w:rsidR="00016180" w:rsidRPr="00F50C46" w:rsidRDefault="004571B7" w:rsidP="00F50C46">
      <w:pPr>
        <w:ind w:left="-284" w:right="-284"/>
        <w:jc w:val="both"/>
        <w:rPr>
          <w:rFonts w:ascii="Times New Roman" w:hAnsi="Times New Roman" w:cs="Times New Roman"/>
          <w:sz w:val="22"/>
          <w:szCs w:val="22"/>
        </w:rPr>
      </w:pPr>
      <w:r w:rsidRPr="00F50C46">
        <w:rPr>
          <w:rFonts w:ascii="Times New Roman" w:hAnsi="Times New Roman" w:cs="Times New Roman"/>
          <w:sz w:val="22"/>
          <w:szCs w:val="22"/>
        </w:rPr>
        <w:t xml:space="preserve">Estos datos demuestran que la vacunación de la población restante no evitará la siguiente oleada, ya que parece que estas oleadas siguen produciéndose a pesar de las altas tasas de vacunación. Por lo tanto, </w:t>
      </w:r>
      <w:r w:rsidRPr="00DE6504">
        <w:rPr>
          <w:rFonts w:ascii="Times New Roman" w:hAnsi="Times New Roman" w:cs="Times New Roman"/>
          <w:b/>
          <w:sz w:val="22"/>
          <w:szCs w:val="22"/>
        </w:rPr>
        <w:t xml:space="preserve">las personas no </w:t>
      </w:r>
      <w:r w:rsidRPr="00DE6504">
        <w:rPr>
          <w:rFonts w:ascii="Times New Roman" w:hAnsi="Times New Roman" w:cs="Times New Roman"/>
          <w:b/>
          <w:sz w:val="22"/>
          <w:szCs w:val="22"/>
        </w:rPr>
        <w:lastRenderedPageBreak/>
        <w:t>vacunadas no son las causantes de que la pandemia continúe, ni ponen en peligro a los vacunados</w:t>
      </w:r>
      <w:r w:rsidRPr="00F50C46">
        <w:rPr>
          <w:rFonts w:ascii="Times New Roman" w:hAnsi="Times New Roman" w:cs="Times New Roman"/>
          <w:sz w:val="22"/>
          <w:szCs w:val="22"/>
        </w:rPr>
        <w:t xml:space="preserve"> en ese </w:t>
      </w:r>
      <w:r w:rsidR="00F50C46" w:rsidRPr="00F50C46">
        <w:rPr>
          <w:rFonts w:ascii="Times New Roman" w:eastAsia="Times New Roman" w:hAnsi="Times New Roman" w:cs="Times New Roman"/>
          <w:noProof/>
          <w:sz w:val="22"/>
          <w:szCs w:val="22"/>
          <w:lang w:eastAsia="es-ES_tradnl"/>
        </w:rPr>
        <w:drawing>
          <wp:anchor distT="0" distB="0" distL="114300" distR="114300" simplePos="0" relativeHeight="251668480" behindDoc="1" locked="0" layoutInCell="1" allowOverlap="1" wp14:anchorId="17D8B0CA" wp14:editId="6F03028E">
            <wp:simplePos x="0" y="0"/>
            <wp:positionH relativeFrom="column">
              <wp:posOffset>-867420</wp:posOffset>
            </wp:positionH>
            <wp:positionV relativeFrom="paragraph">
              <wp:posOffset>-798645</wp:posOffset>
            </wp:positionV>
            <wp:extent cx="6997065" cy="10018058"/>
            <wp:effectExtent l="0" t="0" r="635" b="2540"/>
            <wp:wrapNone/>
            <wp:docPr id="7" name="Imagen 7" descr="page4image369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6970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7065" cy="10018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C46">
        <w:rPr>
          <w:rFonts w:ascii="Times New Roman" w:hAnsi="Times New Roman" w:cs="Times New Roman"/>
          <w:sz w:val="22"/>
          <w:szCs w:val="22"/>
        </w:rPr>
        <w:t>aspecto. De hecho, parece que la esperanza de erradicar el COVID19 mediante la consecución de la "inmunidad de rebaño" a través de la vacunación de un porcentaje suficientemente alto de la población se ha demostrado poco realista.</w:t>
      </w:r>
    </w:p>
    <w:p w:rsidR="00016180" w:rsidRPr="00F50C46" w:rsidRDefault="00016180" w:rsidP="00F50C46">
      <w:pPr>
        <w:pStyle w:val="Prrafodelista"/>
        <w:ind w:left="-207" w:right="-284"/>
        <w:jc w:val="both"/>
        <w:rPr>
          <w:rFonts w:ascii="Times New Roman" w:hAnsi="Times New Roman" w:cs="Times New Roman"/>
          <w:sz w:val="22"/>
          <w:szCs w:val="22"/>
        </w:rPr>
      </w:pPr>
    </w:p>
    <w:p w:rsidR="004571B7" w:rsidRPr="00F50C46" w:rsidRDefault="00016180" w:rsidP="00F50C46">
      <w:pPr>
        <w:pStyle w:val="Prrafodelista"/>
        <w:ind w:left="-207" w:right="-284" w:hanging="360"/>
        <w:jc w:val="both"/>
        <w:rPr>
          <w:rFonts w:ascii="Times New Roman" w:hAnsi="Times New Roman" w:cs="Times New Roman"/>
          <w:sz w:val="22"/>
          <w:szCs w:val="22"/>
        </w:rPr>
      </w:pPr>
      <w:r w:rsidRPr="00F50C46">
        <w:rPr>
          <w:rFonts w:ascii="Times New Roman" w:hAnsi="Times New Roman" w:cs="Times New Roman"/>
          <w:sz w:val="22"/>
          <w:szCs w:val="22"/>
        </w:rPr>
        <w:t xml:space="preserve">e. </w:t>
      </w:r>
      <w:r w:rsidR="004571B7" w:rsidRPr="00F50C46">
        <w:rPr>
          <w:rFonts w:ascii="Times New Roman" w:hAnsi="Times New Roman" w:cs="Times New Roman"/>
          <w:sz w:val="22"/>
          <w:szCs w:val="22"/>
        </w:rPr>
        <w:t xml:space="preserve">En el momento de escribir esto, las camas de hospital de COVID19 representan alrededor del 3% de las camas de hospital en Israel [6], y alrededor del 30% de los pacientes en estado crítico no están vacunados [6]. Además, </w:t>
      </w:r>
      <w:r w:rsidR="004571B7" w:rsidRPr="00DE6504">
        <w:rPr>
          <w:rFonts w:ascii="Times New Roman" w:hAnsi="Times New Roman" w:cs="Times New Roman"/>
          <w:b/>
          <w:sz w:val="22"/>
          <w:szCs w:val="22"/>
        </w:rPr>
        <w:t>la mayor parte de esos</w:t>
      </w:r>
      <w:r w:rsidR="004571B7" w:rsidRPr="00DE6504">
        <w:rPr>
          <w:rFonts w:ascii="Times New Roman" w:hAnsi="Times New Roman" w:cs="Times New Roman"/>
          <w:b/>
          <w:sz w:val="22"/>
          <w:szCs w:val="22"/>
        </w:rPr>
        <w:t xml:space="preserve"> </w:t>
      </w:r>
      <w:r w:rsidR="004571B7" w:rsidRPr="00DE6504">
        <w:rPr>
          <w:rFonts w:ascii="Times New Roman" w:hAnsi="Times New Roman" w:cs="Times New Roman"/>
          <w:b/>
          <w:sz w:val="22"/>
          <w:szCs w:val="22"/>
        </w:rPr>
        <w:t xml:space="preserve">que no se han vacunado son personas jóvenes </w:t>
      </w:r>
      <w:r w:rsidR="004571B7" w:rsidRPr="00F50C46">
        <w:rPr>
          <w:rFonts w:ascii="Times New Roman" w:hAnsi="Times New Roman" w:cs="Times New Roman"/>
          <w:sz w:val="22"/>
          <w:szCs w:val="22"/>
        </w:rPr>
        <w:t>[6], cuya probabilidad de crear una carga excesiva para el sistema es extremadamente baja. El número de personas no vacunadas en Israel es significativamente inferior al millón, ya que esta población incluye a muchos que no pueden o no deben vacunarse:</w:t>
      </w:r>
    </w:p>
    <w:p w:rsidR="00016180" w:rsidRPr="00F50C46" w:rsidRDefault="00016180" w:rsidP="00F50C46">
      <w:pPr>
        <w:ind w:left="-567" w:right="-284"/>
        <w:jc w:val="both"/>
        <w:rPr>
          <w:rFonts w:ascii="Times New Roman" w:hAnsi="Times New Roman" w:cs="Times New Roman"/>
          <w:sz w:val="22"/>
          <w:szCs w:val="22"/>
        </w:rPr>
      </w:pP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1. Pacientes recuperados "ocultos" (según los estudios serológicos [18], el número de pacientes recuperados parece ser significativamente mayor de lo que se ha estimado anteriormente).</w:t>
      </w: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2. Ciudadanos que no pueden recibir la vacuna por razones médicas.</w:t>
      </w: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3. Grupos de población sobre los que existen dudas fundamentales en cuanto a la necesidad de vacunar, concretamente niños y jóvenes, sobre cuya vacunación existen reservas en varios países como Alemania e Inglaterra.</w:t>
      </w: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4. Ciudadanos que no residen en Israel.</w:t>
      </w:r>
    </w:p>
    <w:p w:rsidR="00016180" w:rsidRPr="00F50C46" w:rsidRDefault="00016180" w:rsidP="00F50C46">
      <w:pPr>
        <w:ind w:left="-567" w:right="-284"/>
        <w:jc w:val="both"/>
        <w:rPr>
          <w:rFonts w:ascii="Times New Roman" w:hAnsi="Times New Roman" w:cs="Times New Roman"/>
          <w:sz w:val="22"/>
          <w:szCs w:val="22"/>
        </w:rPr>
      </w:pP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Por lo tanto, dada la combinación de un número de "individuos no vacunados" inferior al declarado y unos buenos</w:t>
      </w:r>
      <w:r w:rsidR="00016180" w:rsidRPr="00F50C46">
        <w:rPr>
          <w:rFonts w:ascii="Times New Roman" w:hAnsi="Times New Roman" w:cs="Times New Roman"/>
          <w:sz w:val="22"/>
          <w:szCs w:val="22"/>
        </w:rPr>
        <w:t xml:space="preserve"> </w:t>
      </w:r>
      <w:r w:rsidRPr="00F50C46">
        <w:rPr>
          <w:rFonts w:ascii="Times New Roman" w:hAnsi="Times New Roman" w:cs="Times New Roman"/>
          <w:sz w:val="22"/>
          <w:szCs w:val="22"/>
        </w:rPr>
        <w:t xml:space="preserve">factores de protección, </w:t>
      </w:r>
      <w:r w:rsidRPr="00DE6504">
        <w:rPr>
          <w:rFonts w:ascii="Times New Roman" w:hAnsi="Times New Roman" w:cs="Times New Roman"/>
          <w:b/>
          <w:sz w:val="22"/>
          <w:szCs w:val="22"/>
        </w:rPr>
        <w:t>el riesgo indirecto de sobrecarga o "colapso" de los hospitales es extremadamente bajo.</w:t>
      </w:r>
    </w:p>
    <w:p w:rsidR="00016180" w:rsidRPr="00F50C46" w:rsidRDefault="00016180" w:rsidP="00F50C46">
      <w:pPr>
        <w:ind w:left="-567" w:right="-284"/>
        <w:jc w:val="both"/>
        <w:rPr>
          <w:rFonts w:ascii="Times New Roman" w:hAnsi="Times New Roman" w:cs="Times New Roman"/>
          <w:sz w:val="22"/>
          <w:szCs w:val="22"/>
        </w:rPr>
      </w:pPr>
    </w:p>
    <w:p w:rsidR="00F50C46" w:rsidRDefault="00F50C46" w:rsidP="00F50C46">
      <w:pPr>
        <w:ind w:left="-567" w:right="-284"/>
        <w:jc w:val="both"/>
        <w:rPr>
          <w:rFonts w:ascii="Times New Roman" w:hAnsi="Times New Roman" w:cs="Times New Roman"/>
          <w:sz w:val="22"/>
          <w:szCs w:val="22"/>
        </w:rPr>
      </w:pPr>
      <w:r w:rsidRPr="00DE6504">
        <w:rPr>
          <w:rFonts w:ascii="Times New Roman" w:hAnsi="Times New Roman" w:cs="Times New Roman"/>
          <w:b/>
          <w:sz w:val="22"/>
          <w:szCs w:val="22"/>
          <w:highlight w:val="lightGray"/>
        </w:rPr>
        <w:t>No hay ninguna prueba científica que apoye la afirmación de que las personas no vacunadas</w:t>
      </w:r>
      <w:r w:rsidRPr="00DE6504">
        <w:rPr>
          <w:rFonts w:ascii="Times New Roman" w:hAnsi="Times New Roman" w:cs="Times New Roman"/>
          <w:b/>
          <w:sz w:val="22"/>
          <w:szCs w:val="22"/>
          <w:highlight w:val="lightGray"/>
        </w:rPr>
        <w:t xml:space="preserve"> </w:t>
      </w:r>
      <w:r w:rsidRPr="00DE6504">
        <w:rPr>
          <w:rFonts w:ascii="Times New Roman" w:hAnsi="Times New Roman" w:cs="Times New Roman"/>
          <w:b/>
          <w:sz w:val="22"/>
          <w:szCs w:val="22"/>
          <w:highlight w:val="lightGray"/>
        </w:rPr>
        <w:t>pongan en riesgo la salud pública en mayor medida que las personas vacunadas</w:t>
      </w:r>
      <w:r w:rsidRPr="00DE6504">
        <w:rPr>
          <w:rFonts w:ascii="Times New Roman" w:hAnsi="Times New Roman" w:cs="Times New Roman"/>
          <w:sz w:val="22"/>
          <w:szCs w:val="22"/>
          <w:highlight w:val="lightGray"/>
        </w:rPr>
        <w:t xml:space="preserve"> o que su falta de</w:t>
      </w:r>
      <w:r w:rsidRPr="00DE6504">
        <w:rPr>
          <w:rFonts w:ascii="Times New Roman" w:hAnsi="Times New Roman" w:cs="Times New Roman"/>
          <w:sz w:val="22"/>
          <w:szCs w:val="22"/>
          <w:highlight w:val="lightGray"/>
        </w:rPr>
        <w:t xml:space="preserve"> </w:t>
      </w:r>
      <w:r w:rsidRPr="00DE6504">
        <w:rPr>
          <w:rFonts w:ascii="Times New Roman" w:hAnsi="Times New Roman" w:cs="Times New Roman"/>
          <w:sz w:val="22"/>
          <w:szCs w:val="22"/>
          <w:highlight w:val="lightGray"/>
        </w:rPr>
        <w:t xml:space="preserve">vacunación sea un factor que facilite la continuación de la pandemia o que provoque una amenaza de colapso </w:t>
      </w:r>
      <w:r w:rsidRPr="00DE6504">
        <w:rPr>
          <w:rFonts w:ascii="Times New Roman" w:hAnsi="Times New Roman" w:cs="Times New Roman"/>
          <w:sz w:val="22"/>
          <w:szCs w:val="22"/>
          <w:highlight w:val="lightGray"/>
        </w:rPr>
        <w:t>d</w:t>
      </w:r>
      <w:r w:rsidRPr="00DE6504">
        <w:rPr>
          <w:rFonts w:ascii="Times New Roman" w:hAnsi="Times New Roman" w:cs="Times New Roman"/>
          <w:sz w:val="22"/>
          <w:szCs w:val="22"/>
          <w:highlight w:val="lightGray"/>
        </w:rPr>
        <w:t xml:space="preserve">el sistema sanitario. </w:t>
      </w:r>
      <w:r w:rsidRPr="00DE6504">
        <w:rPr>
          <w:rFonts w:ascii="Times New Roman" w:hAnsi="Times New Roman" w:cs="Times New Roman"/>
          <w:b/>
          <w:sz w:val="22"/>
          <w:szCs w:val="22"/>
          <w:highlight w:val="lightGray"/>
        </w:rPr>
        <w:t xml:space="preserve">La vacunación debe tratarse como un medio primario para proporcionar </w:t>
      </w:r>
      <w:r w:rsidRPr="00DE6504">
        <w:rPr>
          <w:rFonts w:ascii="Times New Roman" w:hAnsi="Times New Roman" w:cs="Times New Roman"/>
          <w:b/>
          <w:sz w:val="22"/>
          <w:szCs w:val="22"/>
          <w:highlight w:val="lightGray"/>
          <w:u w:val="single"/>
        </w:rPr>
        <w:t>protección personal</w:t>
      </w:r>
      <w:r w:rsidRPr="00DE6504">
        <w:rPr>
          <w:rFonts w:ascii="Times New Roman" w:hAnsi="Times New Roman" w:cs="Times New Roman"/>
          <w:sz w:val="22"/>
          <w:szCs w:val="22"/>
          <w:highlight w:val="lightGray"/>
        </w:rPr>
        <w:t xml:space="preserve"> contra la enfermedad grave o la muerte, especialmente para las personas de alto riesgo.</w:t>
      </w:r>
    </w:p>
    <w:p w:rsidR="00F50C46" w:rsidRDefault="00F50C46" w:rsidP="00F50C46">
      <w:pPr>
        <w:ind w:left="-567" w:right="-284"/>
        <w:jc w:val="both"/>
        <w:rPr>
          <w:rFonts w:ascii="Times New Roman" w:hAnsi="Times New Roman" w:cs="Times New Roman"/>
          <w:sz w:val="22"/>
          <w:szCs w:val="22"/>
        </w:rPr>
      </w:pPr>
    </w:p>
    <w:p w:rsidR="004571B7" w:rsidRPr="00F50C46" w:rsidRDefault="004571B7" w:rsidP="00F50C46">
      <w:pPr>
        <w:ind w:left="-567" w:right="-284"/>
        <w:jc w:val="both"/>
        <w:rPr>
          <w:rFonts w:ascii="Times New Roman" w:hAnsi="Times New Roman" w:cs="Times New Roman"/>
          <w:sz w:val="22"/>
          <w:szCs w:val="22"/>
        </w:rPr>
      </w:pPr>
      <w:r w:rsidRPr="00F50C46">
        <w:rPr>
          <w:rFonts w:ascii="Times New Roman" w:hAnsi="Times New Roman" w:cs="Times New Roman"/>
          <w:sz w:val="22"/>
          <w:szCs w:val="22"/>
        </w:rPr>
        <w:t xml:space="preserve">Una vez más, hay que destacar que incluso ante el riesgo de contagio, de individuos vacunados o no vacunados, los individuos vacunados tienen su propio paraguas de protección, que </w:t>
      </w:r>
      <w:r w:rsidRPr="00DE6504">
        <w:rPr>
          <w:rFonts w:ascii="Times New Roman" w:hAnsi="Times New Roman" w:cs="Times New Roman"/>
          <w:b/>
          <w:sz w:val="22"/>
          <w:szCs w:val="22"/>
        </w:rPr>
        <w:t>les sigue protegiendo de la enfermedad grave</w:t>
      </w:r>
      <w:r w:rsidRPr="00F50C46">
        <w:rPr>
          <w:rFonts w:ascii="Times New Roman" w:hAnsi="Times New Roman" w:cs="Times New Roman"/>
          <w:sz w:val="22"/>
          <w:szCs w:val="22"/>
        </w:rPr>
        <w:t xml:space="preserve"> independientemente de la persona que les haya transmitido el virus.</w:t>
      </w:r>
    </w:p>
    <w:p w:rsidR="00016180" w:rsidRPr="00F50C46" w:rsidRDefault="00016180" w:rsidP="00F50C46">
      <w:pPr>
        <w:ind w:left="-567"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u w:val="single"/>
        </w:rPr>
      </w:pPr>
      <w:r w:rsidRPr="00F50C46">
        <w:rPr>
          <w:rFonts w:ascii="Times New Roman" w:hAnsi="Times New Roman" w:cs="Times New Roman"/>
          <w:sz w:val="22"/>
          <w:szCs w:val="22"/>
          <w:u w:val="single"/>
        </w:rPr>
        <w:t>Los aspectos éticos</w:t>
      </w:r>
    </w:p>
    <w:p w:rsidR="00016180" w:rsidRPr="00F50C46" w:rsidRDefault="00016180"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Desgraciadamente, a pesar de los claros datos científicos que indican la ausencia de un mayor riesgo causado por quienes han decidido no vacunarse, en las últimas semanas se ha producido un agresivo discurso público en Israel, con el descarado estímulo de personalidades públicas [20] y funcionarios electos [21, 22], culpando a los individuos no vacunados como un grupo que perpetúa la pandemia y pone en peligro a los demás, pidiendo que sean "etiquetados" y segregados e incluso que se tomen medidas duras contra ellos, incluyendo la propuesta de confinar a los civiles respetuosos con la ley en sus casas, privar a los niños de educación o incluso sanciones económicas.</w:t>
      </w:r>
    </w:p>
    <w:p w:rsidR="00016180" w:rsidRPr="00F50C46" w:rsidRDefault="00016180"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Ese discurso, además de carecer de base científica o fáctica, es ética, moral y socialmente defectuoso, y también tiene riesgos inherentes inmediatos y a largo plazo para la salud pública y el tejido social en Israel.</w:t>
      </w:r>
    </w:p>
    <w:p w:rsidR="00016180" w:rsidRPr="00F50C46" w:rsidRDefault="00016180"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 xml:space="preserve">En primer lugar, el ataque y la incitación desenfrenados contra una ciudadanía que incluye a niños y jóvenes respetuosos con la ley </w:t>
      </w:r>
      <w:r w:rsidRPr="00DC779F">
        <w:rPr>
          <w:rFonts w:ascii="Times New Roman" w:hAnsi="Times New Roman" w:cs="Times New Roman"/>
          <w:b/>
          <w:sz w:val="22"/>
          <w:szCs w:val="22"/>
        </w:rPr>
        <w:t>se encuentra en una contradicción ética sin precedentes con los valores fundamentales de la medicina en lo que respecta a la libertad de elección en todo lo relativo a los tratamientos médicos</w:t>
      </w:r>
      <w:r w:rsidRPr="00F50C46">
        <w:rPr>
          <w:rFonts w:ascii="Times New Roman" w:hAnsi="Times New Roman" w:cs="Times New Roman"/>
          <w:sz w:val="22"/>
          <w:szCs w:val="22"/>
        </w:rPr>
        <w:t>, y podría conducir a una pendiente peligrosa y resbaladiza. Los médicos conocen bien los casos de pacientes que, inmediatamente después de la hospitalización por una exacerbación respiratoria de una enfermedad pulmonar crónica, salen a fumar, o que siguen ganando peso después de un infarto, o que no se vacunan contra la gripe estacional (alrededor del 80% de la población) a pesar de tener importantes factores de riesgo. La misión del sistema sanitario es servir al público, y no debe ejercer ninguna consideración que restrinja la libertad individual con respecto a ningún asunto.</w:t>
      </w:r>
    </w:p>
    <w:p w:rsidR="00F50C46" w:rsidRPr="00F50C46" w:rsidRDefault="00F50C46" w:rsidP="00F50C46">
      <w:pPr>
        <w:ind w:left="-851" w:right="-284"/>
        <w:jc w:val="both"/>
        <w:rPr>
          <w:rFonts w:ascii="Times New Roman" w:hAnsi="Times New Roman" w:cs="Times New Roman"/>
          <w:sz w:val="22"/>
          <w:szCs w:val="22"/>
        </w:rPr>
      </w:pPr>
    </w:p>
    <w:p w:rsidR="004571B7" w:rsidRPr="00F50C46" w:rsidRDefault="00DC779F" w:rsidP="00F50C46">
      <w:pPr>
        <w:ind w:left="-851" w:right="-284"/>
        <w:jc w:val="both"/>
        <w:rPr>
          <w:rFonts w:ascii="Times New Roman" w:hAnsi="Times New Roman" w:cs="Times New Roman"/>
          <w:sz w:val="22"/>
          <w:szCs w:val="22"/>
        </w:rPr>
      </w:pPr>
      <w:r w:rsidRPr="00F50C46">
        <w:rPr>
          <w:rFonts w:ascii="Times New Roman" w:eastAsia="Times New Roman" w:hAnsi="Times New Roman" w:cs="Times New Roman"/>
          <w:noProof/>
          <w:sz w:val="22"/>
          <w:szCs w:val="22"/>
          <w:lang w:eastAsia="es-ES_tradnl"/>
        </w:rPr>
        <w:drawing>
          <wp:anchor distT="0" distB="0" distL="114300" distR="114300" simplePos="0" relativeHeight="251670528" behindDoc="1" locked="0" layoutInCell="1" allowOverlap="1" wp14:anchorId="17D8B0CA" wp14:editId="6F03028E">
            <wp:simplePos x="0" y="0"/>
            <wp:positionH relativeFrom="column">
              <wp:posOffset>-821869</wp:posOffset>
            </wp:positionH>
            <wp:positionV relativeFrom="paragraph">
              <wp:posOffset>-941677</wp:posOffset>
            </wp:positionV>
            <wp:extent cx="6997065" cy="10184043"/>
            <wp:effectExtent l="0" t="0" r="635" b="1905"/>
            <wp:wrapNone/>
            <wp:docPr id="8" name="Imagen 8" descr="page4image369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6970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9244" cy="10187214"/>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B7" w:rsidRPr="00F50C46">
        <w:rPr>
          <w:rFonts w:ascii="Times New Roman" w:hAnsi="Times New Roman" w:cs="Times New Roman"/>
          <w:sz w:val="22"/>
          <w:szCs w:val="22"/>
        </w:rPr>
        <w:t xml:space="preserve">En segundo lugar, la experiencia acumulada durante décadas en la gestión de la sanidad pública ha demostrado que la coacción y las amenazas no sirven como factor de motivación para fomentar comportamientos saludables, y que </w:t>
      </w:r>
      <w:r w:rsidR="004571B7" w:rsidRPr="00DC779F">
        <w:rPr>
          <w:rFonts w:ascii="Times New Roman" w:hAnsi="Times New Roman" w:cs="Times New Roman"/>
          <w:b/>
          <w:sz w:val="22"/>
          <w:szCs w:val="22"/>
        </w:rPr>
        <w:t>la</w:t>
      </w:r>
      <w:r w:rsidRPr="00DC779F">
        <w:rPr>
          <w:rFonts w:ascii="Times New Roman" w:hAnsi="Times New Roman" w:cs="Times New Roman"/>
          <w:b/>
          <w:sz w:val="22"/>
          <w:szCs w:val="22"/>
        </w:rPr>
        <w:t>s</w:t>
      </w:r>
      <w:r w:rsidR="004571B7" w:rsidRPr="00DC779F">
        <w:rPr>
          <w:rFonts w:ascii="Times New Roman" w:hAnsi="Times New Roman" w:cs="Times New Roman"/>
          <w:b/>
          <w:sz w:val="22"/>
          <w:szCs w:val="22"/>
        </w:rPr>
        <w:t xml:space="preserve"> política</w:t>
      </w:r>
      <w:r w:rsidRPr="00DC779F">
        <w:rPr>
          <w:rFonts w:ascii="Times New Roman" w:hAnsi="Times New Roman" w:cs="Times New Roman"/>
          <w:b/>
          <w:sz w:val="22"/>
          <w:szCs w:val="22"/>
        </w:rPr>
        <w:t>s</w:t>
      </w:r>
      <w:r w:rsidR="004571B7" w:rsidRPr="00DC779F">
        <w:rPr>
          <w:rFonts w:ascii="Times New Roman" w:hAnsi="Times New Roman" w:cs="Times New Roman"/>
          <w:b/>
          <w:sz w:val="22"/>
          <w:szCs w:val="22"/>
        </w:rPr>
        <w:t xml:space="preserve"> de sanidad pública sólo </w:t>
      </w:r>
      <w:r w:rsidRPr="00DC779F">
        <w:rPr>
          <w:rFonts w:ascii="Times New Roman" w:hAnsi="Times New Roman" w:cs="Times New Roman"/>
          <w:b/>
          <w:sz w:val="22"/>
          <w:szCs w:val="22"/>
        </w:rPr>
        <w:t>son</w:t>
      </w:r>
      <w:r w:rsidR="004571B7" w:rsidRPr="00DC779F">
        <w:rPr>
          <w:rFonts w:ascii="Times New Roman" w:hAnsi="Times New Roman" w:cs="Times New Roman"/>
          <w:b/>
          <w:sz w:val="22"/>
          <w:szCs w:val="22"/>
        </w:rPr>
        <w:t xml:space="preserve"> efica</w:t>
      </w:r>
      <w:r w:rsidRPr="00DC779F">
        <w:rPr>
          <w:rFonts w:ascii="Times New Roman" w:hAnsi="Times New Roman" w:cs="Times New Roman"/>
          <w:b/>
          <w:sz w:val="22"/>
          <w:szCs w:val="22"/>
        </w:rPr>
        <w:t>ces</w:t>
      </w:r>
      <w:r w:rsidR="004571B7" w:rsidRPr="00DC779F">
        <w:rPr>
          <w:rFonts w:ascii="Times New Roman" w:hAnsi="Times New Roman" w:cs="Times New Roman"/>
          <w:b/>
          <w:sz w:val="22"/>
          <w:szCs w:val="22"/>
        </w:rPr>
        <w:t xml:space="preserve"> cuando se basa</w:t>
      </w:r>
      <w:r w:rsidRPr="00DC779F">
        <w:rPr>
          <w:rFonts w:ascii="Times New Roman" w:hAnsi="Times New Roman" w:cs="Times New Roman"/>
          <w:b/>
          <w:sz w:val="22"/>
          <w:szCs w:val="22"/>
        </w:rPr>
        <w:t>n</w:t>
      </w:r>
      <w:r w:rsidR="004571B7" w:rsidRPr="00DC779F">
        <w:rPr>
          <w:rFonts w:ascii="Times New Roman" w:hAnsi="Times New Roman" w:cs="Times New Roman"/>
          <w:b/>
          <w:sz w:val="22"/>
          <w:szCs w:val="22"/>
        </w:rPr>
        <w:t xml:space="preserve"> en la educación y el diálogo.</w:t>
      </w:r>
      <w:r w:rsidR="004571B7" w:rsidRPr="00F50C46">
        <w:rPr>
          <w:rFonts w:ascii="Times New Roman" w:hAnsi="Times New Roman" w:cs="Times New Roman"/>
          <w:sz w:val="22"/>
          <w:szCs w:val="22"/>
        </w:rPr>
        <w:t xml:space="preserve"> Un discurso agresivo podría provocar la pérdida de confianza de sectores importantes de la población, y conducir a la disminución de las tasas de otras vacunaciones sistemáticas que son de crucial importancia.</w:t>
      </w:r>
    </w:p>
    <w:p w:rsidR="00F50C46" w:rsidRPr="00F50C46" w:rsidRDefault="00F50C46"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 xml:space="preserve">Y en tercer lugar, el mensaje implícito que se desprende del discurso existente, sugiriendo que las personas no vacunadas, a diferencia de las vacunadas, suponen un riesgo para los demás, es en realidad más peligroso para las propias personas vacunadas, ya que </w:t>
      </w:r>
      <w:r w:rsidRPr="00DC779F">
        <w:rPr>
          <w:rFonts w:ascii="Times New Roman" w:hAnsi="Times New Roman" w:cs="Times New Roman"/>
          <w:b/>
          <w:sz w:val="22"/>
          <w:szCs w:val="22"/>
        </w:rPr>
        <w:t>fomenta la ilusión de que la vacunación protege contra el contagio</w:t>
      </w:r>
      <w:r w:rsidRPr="00F50C46">
        <w:rPr>
          <w:rFonts w:ascii="Times New Roman" w:hAnsi="Times New Roman" w:cs="Times New Roman"/>
          <w:sz w:val="22"/>
          <w:szCs w:val="22"/>
        </w:rPr>
        <w:t>, y por lo tanto alienta comportamientos descuidados de las personas vacunadas en espacios públicos compartidos con poblaciones de alto riesgo.</w:t>
      </w:r>
    </w:p>
    <w:p w:rsidR="004571B7" w:rsidRPr="00F50C46" w:rsidRDefault="004571B7" w:rsidP="00DC779F">
      <w:pPr>
        <w:ind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DC779F">
        <w:rPr>
          <w:rFonts w:ascii="Times New Roman" w:hAnsi="Times New Roman" w:cs="Times New Roman"/>
          <w:b/>
          <w:sz w:val="22"/>
          <w:szCs w:val="22"/>
        </w:rPr>
        <w:t>La medicina no es sólo una ciencia, sino que está imbricada en el tejido social, ético y moral.</w:t>
      </w:r>
      <w:r w:rsidRPr="00F50C46">
        <w:rPr>
          <w:rFonts w:ascii="Times New Roman" w:hAnsi="Times New Roman" w:cs="Times New Roman"/>
          <w:sz w:val="22"/>
          <w:szCs w:val="22"/>
        </w:rPr>
        <w:t xml:space="preserve"> El mencionado discurso que ha tenido lugar conlleva un enorme significado ético. Los gritos contra los que aún no se han vacunado equivalen a veces a la incitación y el fomento de la violencia física. Deberíamos poder esperar que en el siglo XXI se eviten los feos fenómenos que acompañaban a las pandemias en la Edad Media, como culpar a las minorías de la propagación de la enfermedad.</w:t>
      </w:r>
    </w:p>
    <w:p w:rsidR="00F50C46" w:rsidRPr="00F50C46" w:rsidRDefault="00F50C46"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 xml:space="preserve">En una democracia, en cuyo núcleo se encuentran la dignidad y los derechos humanos, no hay lugar para llamadas e incitaciones de este tipo. </w:t>
      </w:r>
      <w:r w:rsidRPr="00DC779F">
        <w:rPr>
          <w:rFonts w:ascii="Times New Roman" w:hAnsi="Times New Roman" w:cs="Times New Roman"/>
          <w:b/>
          <w:sz w:val="22"/>
          <w:szCs w:val="22"/>
        </w:rPr>
        <w:t>El derecho de la sociedad a la protección prevalece sobre el derecho del individuo a la libertad sólo cuando existe un peligro real</w:t>
      </w:r>
      <w:r w:rsidRPr="00F50C46">
        <w:rPr>
          <w:rFonts w:ascii="Times New Roman" w:hAnsi="Times New Roman" w:cs="Times New Roman"/>
          <w:sz w:val="22"/>
          <w:szCs w:val="22"/>
        </w:rPr>
        <w:t xml:space="preserve"> (como se hace en el caso de los pacientes psicóticos violentos, o en el caso muy diferente de los presos). </w:t>
      </w:r>
      <w:r w:rsidRPr="00DC779F">
        <w:rPr>
          <w:rFonts w:ascii="Times New Roman" w:hAnsi="Times New Roman" w:cs="Times New Roman"/>
          <w:b/>
          <w:sz w:val="22"/>
          <w:szCs w:val="22"/>
        </w:rPr>
        <w:t>Es un error restringir la libertad de una persona debido a un riesgo potencial remoto</w:t>
      </w:r>
      <w:r w:rsidRPr="00F50C46">
        <w:rPr>
          <w:rFonts w:ascii="Times New Roman" w:hAnsi="Times New Roman" w:cs="Times New Roman"/>
          <w:sz w:val="22"/>
          <w:szCs w:val="22"/>
        </w:rPr>
        <w:t xml:space="preserve"> (por ejemplo, el caso de un paciente con SIDA, una persona que regresa de un país con un alto índice de tuberculosis o enfermedades tropicales, o, por poner un ejemplo muy diferente, un preso liberado con una alta probabilidad de reincidencia).</w:t>
      </w:r>
    </w:p>
    <w:p w:rsidR="00F50C46" w:rsidRPr="00F50C46" w:rsidRDefault="00F50C46" w:rsidP="00F50C46">
      <w:pPr>
        <w:ind w:left="-851" w:right="-284"/>
        <w:jc w:val="both"/>
        <w:rPr>
          <w:rFonts w:ascii="Times New Roman" w:hAnsi="Times New Roman" w:cs="Times New Roman"/>
          <w:sz w:val="22"/>
          <w:szCs w:val="22"/>
        </w:rPr>
      </w:pPr>
    </w:p>
    <w:p w:rsidR="004571B7" w:rsidRPr="00F50C46" w:rsidRDefault="004571B7" w:rsidP="00F50C46">
      <w:pPr>
        <w:ind w:left="-851" w:right="-284"/>
        <w:jc w:val="both"/>
        <w:rPr>
          <w:rFonts w:ascii="Times New Roman" w:hAnsi="Times New Roman" w:cs="Times New Roman"/>
          <w:sz w:val="22"/>
          <w:szCs w:val="22"/>
          <w:u w:val="single"/>
        </w:rPr>
      </w:pPr>
      <w:r w:rsidRPr="00F50C46">
        <w:rPr>
          <w:rFonts w:ascii="Times New Roman" w:hAnsi="Times New Roman" w:cs="Times New Roman"/>
          <w:sz w:val="22"/>
          <w:szCs w:val="22"/>
          <w:u w:val="single"/>
        </w:rPr>
        <w:t>Resumen</w:t>
      </w:r>
    </w:p>
    <w:p w:rsidR="00F50C46" w:rsidRPr="00F50C46" w:rsidRDefault="00F50C46" w:rsidP="00F50C46">
      <w:pPr>
        <w:ind w:left="-851" w:right="-284"/>
        <w:jc w:val="both"/>
        <w:rPr>
          <w:rFonts w:ascii="Times New Roman" w:hAnsi="Times New Roman" w:cs="Times New Roman"/>
          <w:sz w:val="22"/>
          <w:szCs w:val="22"/>
          <w:u w:val="single"/>
        </w:rPr>
      </w:pPr>
    </w:p>
    <w:p w:rsidR="00F50C46" w:rsidRPr="00DC779F" w:rsidRDefault="004571B7" w:rsidP="00F50C46">
      <w:pPr>
        <w:ind w:left="-851" w:right="-284"/>
        <w:jc w:val="both"/>
        <w:rPr>
          <w:rFonts w:ascii="Times New Roman" w:hAnsi="Times New Roman" w:cs="Times New Roman"/>
          <w:b/>
          <w:sz w:val="22"/>
          <w:szCs w:val="22"/>
        </w:rPr>
      </w:pPr>
      <w:r w:rsidRPr="00DC779F">
        <w:rPr>
          <w:rFonts w:ascii="Times New Roman" w:hAnsi="Times New Roman" w:cs="Times New Roman"/>
          <w:b/>
          <w:sz w:val="22"/>
          <w:szCs w:val="22"/>
        </w:rPr>
        <w:t>Pedimos que se continúe con el esfuerzo de persuasión y de información a los miembros de la población de edad avanzada o de alto riesgo que aún no han sido vacunados</w:t>
      </w:r>
      <w:r w:rsidRPr="00F50C46">
        <w:rPr>
          <w:rFonts w:ascii="Times New Roman" w:hAnsi="Times New Roman" w:cs="Times New Roman"/>
          <w:sz w:val="22"/>
          <w:szCs w:val="22"/>
        </w:rPr>
        <w:t xml:space="preserve"> con las dos primeras dosis, y que se emprenda ese esfuerzo utilizando las herramientas aceptadas y propias de la medicina: la transparencia, el diálogo en igualdad de condiciones y el respeto a los pacientes, su cultura y sus creencias. Nos oponemos a cualquier intento de ejercer presión a través de "beneficios" o sanciones impuestas a las personas no vacunadas, especialmente entre los jóvenes o los niños, que no tienen un alto riesgo de contraer la COVID19 y para quienes la seguridad de la vacuna aún está siendo examinada, todo ello a la luz de las pruebas que indican la ausencia de un mayor riesgo causado por las personas no vacunadas. </w:t>
      </w:r>
      <w:r w:rsidRPr="00DC779F">
        <w:rPr>
          <w:rFonts w:ascii="Times New Roman" w:hAnsi="Times New Roman" w:cs="Times New Roman"/>
          <w:b/>
          <w:sz w:val="22"/>
          <w:szCs w:val="22"/>
        </w:rPr>
        <w:t>La elección de vacunarse o no debe quedar en manos de cada persona, según su comprensión y valores.</w:t>
      </w:r>
    </w:p>
    <w:p w:rsidR="00F50C46" w:rsidRPr="00F50C46" w:rsidRDefault="00F50C46" w:rsidP="00F50C46">
      <w:pPr>
        <w:ind w:left="-851" w:right="-284"/>
        <w:jc w:val="both"/>
        <w:rPr>
          <w:rFonts w:ascii="Times New Roman" w:hAnsi="Times New Roman" w:cs="Times New Roman"/>
          <w:sz w:val="22"/>
          <w:szCs w:val="22"/>
        </w:rPr>
      </w:pPr>
    </w:p>
    <w:p w:rsidR="001059C7" w:rsidRDefault="004571B7" w:rsidP="00F50C46">
      <w:pPr>
        <w:ind w:left="-851" w:right="-284"/>
        <w:jc w:val="both"/>
        <w:rPr>
          <w:rFonts w:ascii="Times New Roman" w:hAnsi="Times New Roman" w:cs="Times New Roman"/>
          <w:sz w:val="22"/>
          <w:szCs w:val="22"/>
        </w:rPr>
      </w:pPr>
      <w:r w:rsidRPr="00F50C46">
        <w:rPr>
          <w:rFonts w:ascii="Times New Roman" w:hAnsi="Times New Roman" w:cs="Times New Roman"/>
          <w:sz w:val="22"/>
          <w:szCs w:val="22"/>
        </w:rPr>
        <w:t xml:space="preserve">Instamos al gobierno </w:t>
      </w:r>
      <w:r w:rsidRPr="00DC779F">
        <w:rPr>
          <w:rFonts w:ascii="Times New Roman" w:hAnsi="Times New Roman" w:cs="Times New Roman"/>
          <w:b/>
          <w:sz w:val="22"/>
          <w:szCs w:val="22"/>
        </w:rPr>
        <w:t>a que ponga fin inmediatamente al mencionado discurso agresivo</w:t>
      </w:r>
      <w:r w:rsidRPr="00F50C46">
        <w:rPr>
          <w:rFonts w:ascii="Times New Roman" w:hAnsi="Times New Roman" w:cs="Times New Roman"/>
          <w:sz w:val="22"/>
          <w:szCs w:val="22"/>
        </w:rPr>
        <w:t xml:space="preserve"> y a que dé explicaciones al público que sean científicas y accesibles que pongan de relieve que </w:t>
      </w:r>
      <w:r w:rsidRPr="00DC779F">
        <w:rPr>
          <w:rFonts w:ascii="Times New Roman" w:hAnsi="Times New Roman" w:cs="Times New Roman"/>
          <w:b/>
          <w:sz w:val="22"/>
          <w:szCs w:val="22"/>
        </w:rPr>
        <w:t>los individuos que aún no se han vacunado no son un factor que perpetúe la pandemia y ponga en peligro al público.</w:t>
      </w:r>
      <w:r w:rsidRPr="00F50C46">
        <w:rPr>
          <w:rFonts w:ascii="Times New Roman" w:hAnsi="Times New Roman" w:cs="Times New Roman"/>
          <w:sz w:val="22"/>
          <w:szCs w:val="22"/>
        </w:rPr>
        <w:t xml:space="preserve"> El gobierno debe prepararse para el compromiso a largo plazo con el COVID19 como un fenómeno endémico, y fortalecer el sistema de salud en los hospitales y en la comunidad para tener éxito en esta tarea.</w:t>
      </w:r>
    </w:p>
    <w:p w:rsidR="00F50C46" w:rsidRDefault="00DC779F" w:rsidP="00F50C46">
      <w:pPr>
        <w:ind w:left="-851" w:right="-284"/>
        <w:jc w:val="both"/>
        <w:rPr>
          <w:rFonts w:ascii="Times New Roman" w:hAnsi="Times New Roman" w:cs="Times New Roman"/>
          <w:sz w:val="22"/>
          <w:szCs w:val="22"/>
        </w:rPr>
      </w:pPr>
      <w:r w:rsidRPr="004571B7">
        <w:drawing>
          <wp:anchor distT="0" distB="0" distL="114300" distR="114300" simplePos="0" relativeHeight="251671552" behindDoc="0" locked="0" layoutInCell="1" allowOverlap="1" wp14:anchorId="7A5BF1D0">
            <wp:simplePos x="0" y="0"/>
            <wp:positionH relativeFrom="column">
              <wp:posOffset>-312318</wp:posOffset>
            </wp:positionH>
            <wp:positionV relativeFrom="paragraph">
              <wp:posOffset>150049</wp:posOffset>
            </wp:positionV>
            <wp:extent cx="5032690" cy="2120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5147" cy="2126150"/>
                    </a:xfrm>
                    <a:prstGeom prst="rect">
                      <a:avLst/>
                    </a:prstGeom>
                  </pic:spPr>
                </pic:pic>
              </a:graphicData>
            </a:graphic>
            <wp14:sizeRelH relativeFrom="page">
              <wp14:pctWidth>0</wp14:pctWidth>
            </wp14:sizeRelH>
            <wp14:sizeRelV relativeFrom="page">
              <wp14:pctHeight>0</wp14:pctHeight>
            </wp14:sizeRelV>
          </wp:anchor>
        </w:drawing>
      </w: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Default="00F50C46" w:rsidP="00F50C46">
      <w:pPr>
        <w:ind w:left="-851" w:right="-284"/>
        <w:jc w:val="both"/>
        <w:rPr>
          <w:rFonts w:ascii="Times New Roman" w:hAnsi="Times New Roman" w:cs="Times New Roman"/>
          <w:sz w:val="22"/>
          <w:szCs w:val="22"/>
        </w:rPr>
      </w:pPr>
    </w:p>
    <w:p w:rsidR="00F50C46" w:rsidRPr="00F50C46" w:rsidRDefault="00F50C46" w:rsidP="00F50C46">
      <w:pPr>
        <w:ind w:left="-851" w:right="-284"/>
        <w:jc w:val="both"/>
        <w:rPr>
          <w:rFonts w:ascii="Times New Roman" w:hAnsi="Times New Roman" w:cs="Times New Roman"/>
          <w:sz w:val="22"/>
          <w:szCs w:val="22"/>
        </w:rPr>
      </w:pPr>
    </w:p>
    <w:p w:rsidR="004571B7" w:rsidRDefault="004571B7" w:rsidP="004571B7"/>
    <w:p w:rsidR="004571B7" w:rsidRDefault="004571B7" w:rsidP="004571B7"/>
    <w:p w:rsidR="004571B7" w:rsidRPr="004571B7" w:rsidRDefault="00DC779F" w:rsidP="004571B7">
      <w:pPr>
        <w:rPr>
          <w:b/>
        </w:rPr>
      </w:pPr>
      <w:r w:rsidRPr="004571B7">
        <w:rPr>
          <w:rFonts w:ascii="Times New Roman" w:eastAsia="Times New Roman" w:hAnsi="Times New Roman" w:cs="Times New Roman"/>
          <w:noProof/>
          <w:lang w:eastAsia="es-ES_tradnl"/>
        </w:rPr>
        <w:drawing>
          <wp:anchor distT="0" distB="0" distL="114300" distR="114300" simplePos="0" relativeHeight="251666432" behindDoc="1" locked="0" layoutInCell="1" allowOverlap="1" wp14:anchorId="0AD7AD33" wp14:editId="0F1C32E1">
            <wp:simplePos x="0" y="0"/>
            <wp:positionH relativeFrom="column">
              <wp:posOffset>-786969</wp:posOffset>
            </wp:positionH>
            <wp:positionV relativeFrom="paragraph">
              <wp:posOffset>-739251</wp:posOffset>
            </wp:positionV>
            <wp:extent cx="6994113" cy="9814491"/>
            <wp:effectExtent l="0" t="0" r="3810" b="3175"/>
            <wp:wrapNone/>
            <wp:docPr id="6" name="Imagen 6" descr="page4image369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6970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8648" cy="982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B7" w:rsidRPr="004571B7">
        <w:rPr>
          <w:b/>
        </w:rPr>
        <w:t>Bibliografía</w:t>
      </w:r>
    </w:p>
    <w:p w:rsidR="004571B7" w:rsidRPr="004571B7" w:rsidRDefault="004571B7" w:rsidP="004571B7">
      <w:pPr>
        <w:rPr>
          <w:rFonts w:ascii="Times New Roman" w:eastAsia="Times New Roman" w:hAnsi="Times New Roman" w:cs="Times New Roman"/>
          <w:lang w:eastAsia="es-ES_tradnl"/>
        </w:rPr>
      </w:pPr>
    </w:p>
    <w:p w:rsidR="0076072D"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 </w:t>
      </w:r>
      <w:proofErr w:type="spellStart"/>
      <w:r w:rsidRPr="004571B7">
        <w:rPr>
          <w:rFonts w:ascii="Times New Roman" w:eastAsia="Times New Roman" w:hAnsi="Times New Roman" w:cs="Times New Roman"/>
          <w:sz w:val="20"/>
          <w:szCs w:val="20"/>
          <w:lang w:eastAsia="es-ES_tradnl"/>
        </w:rPr>
        <w:t>Effectiveness</w:t>
      </w:r>
      <w:proofErr w:type="spellEnd"/>
      <w:r w:rsidRPr="004571B7">
        <w:rPr>
          <w:rFonts w:ascii="Times New Roman" w:eastAsia="Times New Roman" w:hAnsi="Times New Roman" w:cs="Times New Roman"/>
          <w:sz w:val="20"/>
          <w:szCs w:val="20"/>
          <w:lang w:eastAsia="es-ES_tradnl"/>
        </w:rPr>
        <w:t xml:space="preserve"> of Covid-19 </w:t>
      </w:r>
      <w:proofErr w:type="spellStart"/>
      <w:r w:rsidRPr="004571B7">
        <w:rPr>
          <w:rFonts w:ascii="Times New Roman" w:eastAsia="Times New Roman" w:hAnsi="Times New Roman" w:cs="Times New Roman"/>
          <w:sz w:val="20"/>
          <w:szCs w:val="20"/>
          <w:lang w:eastAsia="es-ES_tradnl"/>
        </w:rPr>
        <w:t>Vaccines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against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B.1.617.2 (Delta) </w:t>
      </w:r>
      <w:proofErr w:type="spellStart"/>
      <w:r w:rsidRPr="004571B7">
        <w:rPr>
          <w:rFonts w:ascii="Times New Roman" w:eastAsia="Times New Roman" w:hAnsi="Times New Roman" w:cs="Times New Roman"/>
          <w:sz w:val="20"/>
          <w:szCs w:val="20"/>
          <w:lang w:eastAsia="es-ES_tradnl"/>
        </w:rPr>
        <w:t>Variant</w:t>
      </w:r>
      <w:proofErr w:type="spellEnd"/>
      <w:r w:rsidRPr="004571B7">
        <w:rPr>
          <w:rFonts w:ascii="Times New Roman" w:eastAsia="Times New Roman" w:hAnsi="Times New Roman" w:cs="Times New Roman"/>
          <w:sz w:val="20"/>
          <w:szCs w:val="20"/>
          <w:lang w:eastAsia="es-ES_tradnl"/>
        </w:rPr>
        <w:t>.</w:t>
      </w:r>
      <w:r w:rsidR="0076072D">
        <w:rPr>
          <w:rFonts w:ascii="Times New Roman" w:eastAsia="Times New Roman" w:hAnsi="Times New Roman" w:cs="Times New Roman"/>
          <w:sz w:val="20"/>
          <w:szCs w:val="20"/>
          <w:lang w:eastAsia="es-ES_tradnl"/>
        </w:rPr>
        <w:t xml:space="preserve"> </w:t>
      </w:r>
      <w:hyperlink r:id="rId9" w:history="1">
        <w:r w:rsidR="0076072D" w:rsidRPr="00271333">
          <w:rPr>
            <w:rStyle w:val="Hipervnculo"/>
            <w:rFonts w:ascii="Times New Roman" w:eastAsia="Times New Roman" w:hAnsi="Times New Roman" w:cs="Times New Roman"/>
            <w:sz w:val="20"/>
            <w:szCs w:val="20"/>
            <w:lang w:eastAsia="es-ES_tradnl"/>
          </w:rPr>
          <w:t>https://www.nejm.org/doi/full/10.1056/NEJMoa2108891</w:t>
        </w:r>
      </w:hyperlink>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76072D"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2. </w:t>
      </w:r>
      <w:proofErr w:type="spellStart"/>
      <w:r w:rsidRPr="004571B7">
        <w:rPr>
          <w:rFonts w:ascii="Times New Roman" w:eastAsia="Times New Roman" w:hAnsi="Times New Roman" w:cs="Times New Roman"/>
          <w:sz w:val="20"/>
          <w:szCs w:val="20"/>
          <w:lang w:eastAsia="es-ES_tradnl"/>
        </w:rPr>
        <w:t>Ministry</w:t>
      </w:r>
      <w:proofErr w:type="spellEnd"/>
      <w:r w:rsidRPr="004571B7">
        <w:rPr>
          <w:rFonts w:ascii="Times New Roman" w:eastAsia="Times New Roman" w:hAnsi="Times New Roman" w:cs="Times New Roman"/>
          <w:sz w:val="20"/>
          <w:szCs w:val="20"/>
          <w:lang w:eastAsia="es-ES_tradnl"/>
        </w:rPr>
        <w:t xml:space="preserve"> of </w:t>
      </w:r>
      <w:proofErr w:type="spellStart"/>
      <w:r w:rsidRPr="004571B7">
        <w:rPr>
          <w:rFonts w:ascii="Times New Roman" w:eastAsia="Times New Roman" w:hAnsi="Times New Roman" w:cs="Times New Roman"/>
          <w:sz w:val="20"/>
          <w:szCs w:val="20"/>
          <w:lang w:eastAsia="es-ES_tradnl"/>
        </w:rPr>
        <w:t>Health</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centralized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immunization</w:t>
      </w:r>
      <w:proofErr w:type="spellEnd"/>
      <w:r w:rsidRPr="004571B7">
        <w:rPr>
          <w:rFonts w:ascii="Times New Roman" w:eastAsia="Times New Roman" w:hAnsi="Times New Roman" w:cs="Times New Roman"/>
          <w:sz w:val="20"/>
          <w:szCs w:val="20"/>
          <w:lang w:eastAsia="es-ES_tradnl"/>
        </w:rPr>
        <w:t xml:space="preserve"> data. https://www.gov.il/BlobFolder/reports/vaccine-efficacy-safety-follow-up- committee/he/files_publications_corona_two-dose-vaccination-data.pdf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76072D"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3. </w:t>
      </w:r>
      <w:proofErr w:type="spellStart"/>
      <w:r w:rsidRPr="004571B7">
        <w:rPr>
          <w:rFonts w:ascii="Times New Roman" w:eastAsia="Times New Roman" w:hAnsi="Times New Roman" w:cs="Times New Roman"/>
          <w:sz w:val="20"/>
          <w:szCs w:val="20"/>
          <w:lang w:eastAsia="es-ES_tradnl"/>
        </w:rPr>
        <w:t>Virological</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serological</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kinetics</w:t>
      </w:r>
      <w:proofErr w:type="spellEnd"/>
      <w:r w:rsidRPr="004571B7">
        <w:rPr>
          <w:rFonts w:ascii="Times New Roman" w:eastAsia="Times New Roman" w:hAnsi="Times New Roman" w:cs="Times New Roman"/>
          <w:sz w:val="20"/>
          <w:szCs w:val="20"/>
          <w:lang w:eastAsia="es-ES_tradnl"/>
        </w:rPr>
        <w:t xml:space="preserve"> of SARS-CoV-2 Delta </w:t>
      </w:r>
      <w:proofErr w:type="spellStart"/>
      <w:r w:rsidRPr="004571B7">
        <w:rPr>
          <w:rFonts w:ascii="Times New Roman" w:eastAsia="Times New Roman" w:hAnsi="Times New Roman" w:cs="Times New Roman"/>
          <w:sz w:val="20"/>
          <w:szCs w:val="20"/>
          <w:lang w:eastAsia="es-ES_tradnl"/>
        </w:rPr>
        <w:t>variant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vaccine-breakthrough</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infections</w:t>
      </w:r>
      <w:proofErr w:type="spellEnd"/>
      <w:r w:rsidRPr="004571B7">
        <w:rPr>
          <w:rFonts w:ascii="Times New Roman" w:eastAsia="Times New Roman" w:hAnsi="Times New Roman" w:cs="Times New Roman"/>
          <w:sz w:val="20"/>
          <w:szCs w:val="20"/>
          <w:lang w:eastAsia="es-ES_tradnl"/>
        </w:rPr>
        <w:t xml:space="preserve">: a </w:t>
      </w:r>
      <w:proofErr w:type="spellStart"/>
      <w:r w:rsidRPr="004571B7">
        <w:rPr>
          <w:rFonts w:ascii="Times New Roman" w:eastAsia="Times New Roman" w:hAnsi="Times New Roman" w:cs="Times New Roman"/>
          <w:sz w:val="20"/>
          <w:szCs w:val="20"/>
          <w:lang w:eastAsia="es-ES_tradnl"/>
        </w:rPr>
        <w:t>multi</w:t>
      </w:r>
      <w:proofErr w:type="spellEnd"/>
      <w:r w:rsidRPr="004571B7">
        <w:rPr>
          <w:rFonts w:ascii="Times New Roman" w:eastAsia="Times New Roman" w:hAnsi="Times New Roman" w:cs="Times New Roman"/>
          <w:sz w:val="20"/>
          <w:szCs w:val="20"/>
          <w:lang w:eastAsia="es-ES_tradnl"/>
        </w:rPr>
        <w:t xml:space="preserve">-center </w:t>
      </w:r>
      <w:proofErr w:type="spellStart"/>
      <w:r w:rsidRPr="004571B7">
        <w:rPr>
          <w:rFonts w:ascii="Times New Roman" w:eastAsia="Times New Roman" w:hAnsi="Times New Roman" w:cs="Times New Roman"/>
          <w:sz w:val="20"/>
          <w:szCs w:val="20"/>
          <w:lang w:eastAsia="es-ES_tradnl"/>
        </w:rPr>
        <w:t>cohort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study</w:t>
      </w:r>
      <w:proofErr w:type="spellEnd"/>
      <w:r w:rsidRPr="004571B7">
        <w:rPr>
          <w:rFonts w:ascii="Times New Roman" w:eastAsia="Times New Roman" w:hAnsi="Times New Roman" w:cs="Times New Roman"/>
          <w:sz w:val="20"/>
          <w:szCs w:val="20"/>
          <w:lang w:eastAsia="es-ES_tradnl"/>
        </w:rPr>
        <w:t xml:space="preserve">. </w:t>
      </w:r>
      <w:hyperlink r:id="rId10" w:history="1">
        <w:r w:rsidR="0076072D" w:rsidRPr="00271333">
          <w:rPr>
            <w:rStyle w:val="Hipervnculo"/>
            <w:rFonts w:ascii="Times New Roman" w:eastAsia="Times New Roman" w:hAnsi="Times New Roman" w:cs="Times New Roman"/>
            <w:sz w:val="20"/>
            <w:szCs w:val="20"/>
            <w:lang w:eastAsia="es-ES_tradnl"/>
          </w:rPr>
          <w:t>https://www.medrxiv.org/content/10.1101/2021.07.28.21261295v1</w:t>
        </w:r>
      </w:hyperlink>
      <w:r w:rsidRPr="004571B7">
        <w:rPr>
          <w:rFonts w:ascii="Times New Roman" w:eastAsia="Times New Roman" w:hAnsi="Times New Roman" w:cs="Times New Roman"/>
          <w:sz w:val="20"/>
          <w:szCs w:val="20"/>
          <w:lang w:eastAsia="es-ES_tradnl"/>
        </w:rPr>
        <w:t xml:space="preserve">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76072D"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4. </w:t>
      </w:r>
      <w:proofErr w:type="spellStart"/>
      <w:r w:rsidRPr="004571B7">
        <w:rPr>
          <w:rFonts w:ascii="Times New Roman" w:eastAsia="Times New Roman" w:hAnsi="Times New Roman" w:cs="Times New Roman"/>
          <w:sz w:val="20"/>
          <w:szCs w:val="20"/>
          <w:lang w:eastAsia="es-ES_tradnl"/>
        </w:rPr>
        <w:t>Reduction</w:t>
      </w:r>
      <w:proofErr w:type="spellEnd"/>
      <w:r w:rsidRPr="004571B7">
        <w:rPr>
          <w:rFonts w:ascii="Times New Roman" w:eastAsia="Times New Roman" w:hAnsi="Times New Roman" w:cs="Times New Roman"/>
          <w:sz w:val="20"/>
          <w:szCs w:val="20"/>
          <w:lang w:eastAsia="es-ES_tradnl"/>
        </w:rPr>
        <w:t xml:space="preserve"> in COVID-19 </w:t>
      </w:r>
      <w:proofErr w:type="spellStart"/>
      <w:r w:rsidRPr="004571B7">
        <w:rPr>
          <w:rFonts w:ascii="Times New Roman" w:eastAsia="Times New Roman" w:hAnsi="Times New Roman" w:cs="Times New Roman"/>
          <w:sz w:val="20"/>
          <w:szCs w:val="20"/>
          <w:lang w:eastAsia="es-ES_tradnl"/>
        </w:rPr>
        <w:t>Patients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Requiring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Mechanical</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Ventilation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Following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Implementation</w:t>
      </w:r>
      <w:proofErr w:type="spellEnd"/>
      <w:r w:rsidRPr="004571B7">
        <w:rPr>
          <w:rFonts w:ascii="Times New Roman" w:eastAsia="Times New Roman" w:hAnsi="Times New Roman" w:cs="Times New Roman"/>
          <w:sz w:val="20"/>
          <w:szCs w:val="20"/>
          <w:lang w:eastAsia="es-ES_tradnl"/>
        </w:rPr>
        <w:t xml:space="preserve"> of a </w:t>
      </w:r>
      <w:proofErr w:type="spellStart"/>
      <w:r w:rsidRPr="004571B7">
        <w:rPr>
          <w:rFonts w:ascii="Times New Roman" w:eastAsia="Times New Roman" w:hAnsi="Times New Roman" w:cs="Times New Roman"/>
          <w:sz w:val="20"/>
          <w:szCs w:val="20"/>
          <w:lang w:eastAsia="es-ES_tradnl"/>
        </w:rPr>
        <w:t>National</w:t>
      </w:r>
      <w:proofErr w:type="spellEnd"/>
      <w:r w:rsidRPr="004571B7">
        <w:rPr>
          <w:rFonts w:ascii="Times New Roman" w:eastAsia="Times New Roman" w:hAnsi="Times New Roman" w:cs="Times New Roman"/>
          <w:sz w:val="20"/>
          <w:szCs w:val="20"/>
          <w:lang w:eastAsia="es-ES_tradnl"/>
        </w:rPr>
        <w:t xml:space="preserve"> COVID-19 </w:t>
      </w:r>
      <w:proofErr w:type="spellStart"/>
      <w:r w:rsidRPr="004571B7">
        <w:rPr>
          <w:rFonts w:ascii="Times New Roman" w:eastAsia="Times New Roman" w:hAnsi="Times New Roman" w:cs="Times New Roman"/>
          <w:sz w:val="20"/>
          <w:szCs w:val="20"/>
          <w:lang w:eastAsia="es-ES_tradnl"/>
        </w:rPr>
        <w:t>Vaccination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Program</w:t>
      </w:r>
      <w:proofErr w:type="spellEnd"/>
      <w:r w:rsidRPr="004571B7">
        <w:rPr>
          <w:rFonts w:ascii="Times New Roman" w:eastAsia="Times New Roman" w:hAnsi="Times New Roman" w:cs="Times New Roman"/>
          <w:sz w:val="20"/>
          <w:szCs w:val="20"/>
          <w:lang w:eastAsia="es-ES_tradnl"/>
        </w:rPr>
        <w:t xml:space="preserve"> - Israel, </w:t>
      </w:r>
      <w:proofErr w:type="spellStart"/>
      <w:r w:rsidRPr="004571B7">
        <w:rPr>
          <w:rFonts w:ascii="Times New Roman" w:eastAsia="Times New Roman" w:hAnsi="Times New Roman" w:cs="Times New Roman"/>
          <w:sz w:val="20"/>
          <w:szCs w:val="20"/>
          <w:lang w:eastAsia="es-ES_tradnl"/>
        </w:rPr>
        <w:t>December</w:t>
      </w:r>
      <w:proofErr w:type="spellEnd"/>
      <w:r w:rsidRPr="004571B7">
        <w:rPr>
          <w:rFonts w:ascii="Times New Roman" w:eastAsia="Times New Roman" w:hAnsi="Times New Roman" w:cs="Times New Roman"/>
          <w:sz w:val="20"/>
          <w:szCs w:val="20"/>
          <w:lang w:eastAsia="es-ES_tradnl"/>
        </w:rPr>
        <w:t xml:space="preserve"> 2020 – </w:t>
      </w:r>
      <w:proofErr w:type="spellStart"/>
      <w:r w:rsidRPr="004571B7">
        <w:rPr>
          <w:rFonts w:ascii="Times New Roman" w:eastAsia="Times New Roman" w:hAnsi="Times New Roman" w:cs="Times New Roman"/>
          <w:sz w:val="20"/>
          <w:szCs w:val="20"/>
          <w:lang w:eastAsia="es-ES_tradnl"/>
        </w:rPr>
        <w:t>February</w:t>
      </w:r>
      <w:proofErr w:type="spellEnd"/>
      <w:r w:rsidRPr="004571B7">
        <w:rPr>
          <w:rFonts w:ascii="Times New Roman" w:eastAsia="Times New Roman" w:hAnsi="Times New Roman" w:cs="Times New Roman"/>
          <w:sz w:val="20"/>
          <w:szCs w:val="20"/>
          <w:lang w:eastAsia="es-ES_tradnl"/>
        </w:rPr>
        <w:t xml:space="preserve"> 2021. https://www.cdc.gov/mmwr/volumes/70/wr/pdfs/ mm7009e3-H.pdf 5.</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 5. </w:t>
      </w:r>
      <w:proofErr w:type="spellStart"/>
      <w:r w:rsidRPr="004571B7">
        <w:rPr>
          <w:rFonts w:ascii="Times New Roman" w:eastAsia="Times New Roman" w:hAnsi="Times New Roman" w:cs="Times New Roman"/>
          <w:sz w:val="20"/>
          <w:szCs w:val="20"/>
          <w:lang w:eastAsia="es-ES_tradnl"/>
        </w:rPr>
        <w:t>Verification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table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following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vaccination</w:t>
      </w:r>
      <w:proofErr w:type="spellEnd"/>
      <w:r w:rsidRPr="004571B7">
        <w:rPr>
          <w:rFonts w:ascii="Times New Roman" w:eastAsia="Times New Roman" w:hAnsi="Times New Roman" w:cs="Times New Roman"/>
          <w:sz w:val="20"/>
          <w:szCs w:val="20"/>
          <w:lang w:eastAsia="es-ES_tradnl"/>
        </w:rPr>
        <w:t xml:space="preserve">. https://data.gov.il/dataset/covid-19/resource/9b623a64-f7df-4d0c-9f57-09bd99a88880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6. </w:t>
      </w:r>
      <w:proofErr w:type="spellStart"/>
      <w:r w:rsidRPr="004571B7">
        <w:rPr>
          <w:rFonts w:ascii="Times New Roman" w:eastAsia="Times New Roman" w:hAnsi="Times New Roman" w:cs="Times New Roman"/>
          <w:sz w:val="20"/>
          <w:szCs w:val="20"/>
          <w:lang w:eastAsia="es-ES_tradnl"/>
        </w:rPr>
        <w:t>Ministry</w:t>
      </w:r>
      <w:proofErr w:type="spellEnd"/>
      <w:r w:rsidRPr="004571B7">
        <w:rPr>
          <w:rFonts w:ascii="Times New Roman" w:eastAsia="Times New Roman" w:hAnsi="Times New Roman" w:cs="Times New Roman"/>
          <w:sz w:val="20"/>
          <w:szCs w:val="20"/>
          <w:lang w:eastAsia="es-ES_tradnl"/>
        </w:rPr>
        <w:t xml:space="preserve"> of </w:t>
      </w:r>
      <w:proofErr w:type="spellStart"/>
      <w:r w:rsidRPr="004571B7">
        <w:rPr>
          <w:rFonts w:ascii="Times New Roman" w:eastAsia="Times New Roman" w:hAnsi="Times New Roman" w:cs="Times New Roman"/>
          <w:sz w:val="20"/>
          <w:szCs w:val="20"/>
          <w:lang w:eastAsia="es-ES_tradnl"/>
        </w:rPr>
        <w:t>Health</w:t>
      </w:r>
      <w:proofErr w:type="spellEnd"/>
      <w:r w:rsidRPr="004571B7">
        <w:rPr>
          <w:rFonts w:ascii="Times New Roman" w:eastAsia="Times New Roman" w:hAnsi="Times New Roman" w:cs="Times New Roman"/>
          <w:sz w:val="20"/>
          <w:szCs w:val="20"/>
          <w:lang w:eastAsia="es-ES_tradnl"/>
        </w:rPr>
        <w:t xml:space="preserve">, Data </w:t>
      </w:r>
      <w:proofErr w:type="spellStart"/>
      <w:r w:rsidRPr="004571B7">
        <w:rPr>
          <w:rFonts w:ascii="Times New Roman" w:eastAsia="Times New Roman" w:hAnsi="Times New Roman" w:cs="Times New Roman"/>
          <w:sz w:val="20"/>
          <w:szCs w:val="20"/>
          <w:lang w:eastAsia="es-ES_tradnl"/>
        </w:rPr>
        <w:t>dashboard</w:t>
      </w:r>
      <w:proofErr w:type="spellEnd"/>
      <w:r w:rsidRPr="004571B7">
        <w:rPr>
          <w:rFonts w:ascii="Times New Roman" w:eastAsia="Times New Roman" w:hAnsi="Times New Roman" w:cs="Times New Roman"/>
          <w:sz w:val="20"/>
          <w:szCs w:val="20"/>
          <w:lang w:eastAsia="es-ES_tradnl"/>
        </w:rPr>
        <w:t xml:space="preserve">. https://datadashboard.health.gov.il/COVID-19/general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7. </w:t>
      </w:r>
      <w:proofErr w:type="spellStart"/>
      <w:r w:rsidRPr="004571B7">
        <w:rPr>
          <w:rFonts w:ascii="Times New Roman" w:eastAsia="Times New Roman" w:hAnsi="Times New Roman" w:cs="Times New Roman"/>
          <w:sz w:val="20"/>
          <w:szCs w:val="20"/>
          <w:lang w:eastAsia="es-ES_tradnl"/>
        </w:rPr>
        <w:t>All</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information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about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isolation</w:t>
      </w:r>
      <w:proofErr w:type="spellEnd"/>
      <w:r w:rsidRPr="004571B7">
        <w:rPr>
          <w:rFonts w:ascii="Times New Roman" w:eastAsia="Times New Roman" w:hAnsi="Times New Roman" w:cs="Times New Roman"/>
          <w:sz w:val="20"/>
          <w:szCs w:val="20"/>
          <w:lang w:eastAsia="es-ES_tradnl"/>
        </w:rPr>
        <w:t>—</w:t>
      </w:r>
      <w:proofErr w:type="spellStart"/>
      <w:r w:rsidRPr="004571B7">
        <w:rPr>
          <w:rFonts w:ascii="Times New Roman" w:eastAsia="Times New Roman" w:hAnsi="Times New Roman" w:cs="Times New Roman"/>
          <w:sz w:val="20"/>
          <w:szCs w:val="20"/>
          <w:lang w:eastAsia="es-ES_tradnl"/>
        </w:rPr>
        <w:t>who</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should</w:t>
      </w:r>
      <w:proofErr w:type="spellEnd"/>
      <w:r w:rsidRPr="004571B7">
        <w:rPr>
          <w:rFonts w:ascii="Times New Roman" w:eastAsia="Times New Roman" w:hAnsi="Times New Roman" w:cs="Times New Roman"/>
          <w:sz w:val="20"/>
          <w:szCs w:val="20"/>
          <w:lang w:eastAsia="es-ES_tradnl"/>
        </w:rPr>
        <w:t xml:space="preserve"> be </w:t>
      </w:r>
      <w:proofErr w:type="spellStart"/>
      <w:r w:rsidRPr="004571B7">
        <w:rPr>
          <w:rFonts w:ascii="Times New Roman" w:eastAsia="Times New Roman" w:hAnsi="Times New Roman" w:cs="Times New Roman"/>
          <w:sz w:val="20"/>
          <w:szCs w:val="20"/>
          <w:lang w:eastAsia="es-ES_tradnl"/>
        </w:rPr>
        <w:t>isolating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shortening</w:t>
      </w:r>
      <w:proofErr w:type="spellEnd"/>
      <w:r w:rsidRPr="004571B7">
        <w:rPr>
          <w:rFonts w:ascii="Times New Roman" w:eastAsia="Times New Roman" w:hAnsi="Times New Roman" w:cs="Times New Roman"/>
          <w:sz w:val="20"/>
          <w:szCs w:val="20"/>
          <w:lang w:eastAsia="es-ES_tradnl"/>
        </w:rPr>
        <w:t xml:space="preserve"> of </w:t>
      </w:r>
      <w:proofErr w:type="spellStart"/>
      <w:r w:rsidRPr="004571B7">
        <w:rPr>
          <w:rFonts w:ascii="Times New Roman" w:eastAsia="Times New Roman" w:hAnsi="Times New Roman" w:cs="Times New Roman"/>
          <w:sz w:val="20"/>
          <w:szCs w:val="20"/>
          <w:lang w:eastAsia="es-ES_tradnl"/>
        </w:rPr>
        <w:t>isolation</w:t>
      </w:r>
      <w:proofErr w:type="spellEnd"/>
      <w:r w:rsidRPr="004571B7">
        <w:rPr>
          <w:rFonts w:ascii="Times New Roman" w:eastAsia="Times New Roman" w:hAnsi="Times New Roman" w:cs="Times New Roman"/>
          <w:sz w:val="20"/>
          <w:szCs w:val="20"/>
          <w:lang w:eastAsia="es-ES_tradnl"/>
        </w:rPr>
        <w:t xml:space="preserve">, appeals, </w:t>
      </w:r>
      <w:proofErr w:type="spellStart"/>
      <w:r w:rsidRPr="004571B7">
        <w:rPr>
          <w:rFonts w:ascii="Times New Roman" w:eastAsia="Times New Roman" w:hAnsi="Times New Roman" w:cs="Times New Roman"/>
          <w:sz w:val="20"/>
          <w:szCs w:val="20"/>
          <w:lang w:eastAsia="es-ES_tradnl"/>
        </w:rPr>
        <w:t>isolation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fees</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leaving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isolation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exceptionally</w:t>
      </w:r>
      <w:proofErr w:type="spellEnd"/>
      <w:r w:rsidRPr="004571B7">
        <w:rPr>
          <w:rFonts w:ascii="Times New Roman" w:eastAsia="Times New Roman" w:hAnsi="Times New Roman" w:cs="Times New Roman"/>
          <w:sz w:val="20"/>
          <w:szCs w:val="20"/>
          <w:lang w:eastAsia="es-ES_tradnl"/>
        </w:rPr>
        <w:t xml:space="preserve">.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8. </w:t>
      </w:r>
      <w:proofErr w:type="spellStart"/>
      <w:r w:rsidRPr="004571B7">
        <w:rPr>
          <w:rFonts w:ascii="Times New Roman" w:eastAsia="Times New Roman" w:hAnsi="Times New Roman" w:cs="Times New Roman"/>
          <w:sz w:val="20"/>
          <w:szCs w:val="20"/>
          <w:lang w:eastAsia="es-ES_tradnl"/>
        </w:rPr>
        <w:t>Vaccinated</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unvaccinated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individuals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have</w:t>
      </w:r>
      <w:proofErr w:type="spellEnd"/>
      <w:r w:rsidRPr="004571B7">
        <w:rPr>
          <w:rFonts w:ascii="Times New Roman" w:eastAsia="Times New Roman" w:hAnsi="Times New Roman" w:cs="Times New Roman"/>
          <w:sz w:val="20"/>
          <w:szCs w:val="20"/>
          <w:lang w:eastAsia="es-ES_tradnl"/>
        </w:rPr>
        <w:t xml:space="preserve"> similar viral </w:t>
      </w:r>
      <w:proofErr w:type="spellStart"/>
      <w:r w:rsidRPr="004571B7">
        <w:rPr>
          <w:rFonts w:ascii="Times New Roman" w:eastAsia="Times New Roman" w:hAnsi="Times New Roman" w:cs="Times New Roman"/>
          <w:sz w:val="20"/>
          <w:szCs w:val="20"/>
          <w:lang w:eastAsia="es-ES_tradnl"/>
        </w:rPr>
        <w:t>loads</w:t>
      </w:r>
      <w:proofErr w:type="spellEnd"/>
      <w:r w:rsidRPr="004571B7">
        <w:rPr>
          <w:rFonts w:ascii="Times New Roman" w:eastAsia="Times New Roman" w:hAnsi="Times New Roman" w:cs="Times New Roman"/>
          <w:sz w:val="20"/>
          <w:szCs w:val="20"/>
          <w:lang w:eastAsia="es-ES_tradnl"/>
        </w:rPr>
        <w:t xml:space="preserve"> in </w:t>
      </w:r>
      <w:proofErr w:type="spellStart"/>
      <w:r w:rsidRPr="004571B7">
        <w:rPr>
          <w:rFonts w:ascii="Times New Roman" w:eastAsia="Times New Roman" w:hAnsi="Times New Roman" w:cs="Times New Roman"/>
          <w:sz w:val="20"/>
          <w:szCs w:val="20"/>
          <w:lang w:eastAsia="es-ES_tradnl"/>
        </w:rPr>
        <w:t>communities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with</w:t>
      </w:r>
      <w:proofErr w:type="spellEnd"/>
      <w:r w:rsidRPr="004571B7">
        <w:rPr>
          <w:rFonts w:ascii="Times New Roman" w:eastAsia="Times New Roman" w:hAnsi="Times New Roman" w:cs="Times New Roman"/>
          <w:sz w:val="20"/>
          <w:szCs w:val="20"/>
          <w:lang w:eastAsia="es-ES_tradnl"/>
        </w:rPr>
        <w:t xml:space="preserve"> a </w:t>
      </w:r>
      <w:proofErr w:type="spellStart"/>
      <w:r w:rsidRPr="004571B7">
        <w:rPr>
          <w:rFonts w:ascii="Times New Roman" w:eastAsia="Times New Roman" w:hAnsi="Times New Roman" w:cs="Times New Roman"/>
          <w:sz w:val="20"/>
          <w:szCs w:val="20"/>
          <w:lang w:eastAsia="es-ES_tradnl"/>
        </w:rPr>
        <w:t>high</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prevalence</w:t>
      </w:r>
      <w:proofErr w:type="spellEnd"/>
      <w:r w:rsidRPr="004571B7">
        <w:rPr>
          <w:rFonts w:ascii="Times New Roman" w:eastAsia="Times New Roman" w:hAnsi="Times New Roman" w:cs="Times New Roman"/>
          <w:sz w:val="20"/>
          <w:szCs w:val="20"/>
          <w:lang w:eastAsia="es-ES_tradnl"/>
        </w:rPr>
        <w:t xml:space="preserve"> of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SARS-CoV-2 delta </w:t>
      </w:r>
      <w:proofErr w:type="spellStart"/>
      <w:r w:rsidRPr="004571B7">
        <w:rPr>
          <w:rFonts w:ascii="Times New Roman" w:eastAsia="Times New Roman" w:hAnsi="Times New Roman" w:cs="Times New Roman"/>
          <w:sz w:val="20"/>
          <w:szCs w:val="20"/>
          <w:lang w:eastAsia="es-ES_tradnl"/>
        </w:rPr>
        <w:t>variant</w:t>
      </w:r>
      <w:proofErr w:type="spellEnd"/>
      <w:r w:rsidRPr="004571B7">
        <w:rPr>
          <w:rFonts w:ascii="Times New Roman" w:eastAsia="Times New Roman" w:hAnsi="Times New Roman" w:cs="Times New Roman"/>
          <w:sz w:val="20"/>
          <w:szCs w:val="20"/>
          <w:lang w:eastAsia="es-ES_tradnl"/>
        </w:rPr>
        <w:t xml:space="preserve">. https://www.medrxiv.org/content/10.1101/2021.07.31.21261387v1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9. </w:t>
      </w:r>
      <w:proofErr w:type="spellStart"/>
      <w:r w:rsidRPr="004571B7">
        <w:rPr>
          <w:rFonts w:ascii="Times New Roman" w:eastAsia="Times New Roman" w:hAnsi="Times New Roman" w:cs="Times New Roman"/>
          <w:sz w:val="20"/>
          <w:szCs w:val="20"/>
          <w:lang w:eastAsia="es-ES_tradnl"/>
        </w:rPr>
        <w:t>Dane</w:t>
      </w:r>
      <w:proofErr w:type="spellEnd"/>
      <w:r w:rsidRPr="004571B7">
        <w:rPr>
          <w:rFonts w:ascii="Times New Roman" w:eastAsia="Times New Roman" w:hAnsi="Times New Roman" w:cs="Times New Roman"/>
          <w:sz w:val="20"/>
          <w:szCs w:val="20"/>
          <w:lang w:eastAsia="es-ES_tradnl"/>
        </w:rPr>
        <w:t xml:space="preserve"> County COVID-19 Data. https://publichealthmdc.com/documents/2021-0729_data_snapshot.pdf </w:t>
      </w: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10. </w:t>
      </w:r>
      <w:proofErr w:type="spellStart"/>
      <w:r w:rsidRPr="004571B7">
        <w:rPr>
          <w:rFonts w:ascii="Times New Roman" w:eastAsia="Times New Roman" w:hAnsi="Times New Roman" w:cs="Times New Roman"/>
          <w:sz w:val="20"/>
          <w:szCs w:val="20"/>
          <w:lang w:eastAsia="es-ES_tradnl"/>
        </w:rPr>
        <w:t>Covid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clusters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among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vaccinated</w:t>
      </w:r>
      <w:proofErr w:type="spellEnd"/>
      <w:r w:rsidRPr="004571B7">
        <w:rPr>
          <w:rFonts w:ascii="Times New Roman" w:eastAsia="Times New Roman" w:hAnsi="Times New Roman" w:cs="Times New Roman"/>
          <w:sz w:val="20"/>
          <w:szCs w:val="20"/>
          <w:lang w:eastAsia="es-ES_tradnl"/>
        </w:rPr>
        <w:t xml:space="preserve"> are </w:t>
      </w:r>
      <w:proofErr w:type="spellStart"/>
      <w:r w:rsidRPr="004571B7">
        <w:rPr>
          <w:rFonts w:ascii="Times New Roman" w:eastAsia="Times New Roman" w:hAnsi="Times New Roman" w:cs="Times New Roman"/>
          <w:sz w:val="20"/>
          <w:szCs w:val="20"/>
          <w:lang w:eastAsia="es-ES_tradnl"/>
        </w:rPr>
        <w:t>killing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our</w:t>
      </w:r>
      <w:proofErr w:type="spellEnd"/>
      <w:r w:rsidRPr="004571B7">
        <w:rPr>
          <w:rFonts w:ascii="Times New Roman" w:eastAsia="Times New Roman" w:hAnsi="Times New Roman" w:cs="Times New Roman"/>
          <w:sz w:val="20"/>
          <w:szCs w:val="20"/>
          <w:lang w:eastAsia="es-ES_tradnl"/>
        </w:rPr>
        <w:t xml:space="preserve"> back-to-normal </w:t>
      </w:r>
      <w:proofErr w:type="spellStart"/>
      <w:r w:rsidRPr="004571B7">
        <w:rPr>
          <w:rFonts w:ascii="Times New Roman" w:eastAsia="Times New Roman" w:hAnsi="Times New Roman" w:cs="Times New Roman"/>
          <w:sz w:val="20"/>
          <w:szCs w:val="20"/>
          <w:lang w:eastAsia="es-ES_tradnl"/>
        </w:rPr>
        <w:t>dreams</w:t>
      </w:r>
      <w:proofErr w:type="spellEnd"/>
      <w:r w:rsidRPr="004571B7">
        <w:rPr>
          <w:rFonts w:ascii="Times New Roman" w:eastAsia="Times New Roman" w:hAnsi="Times New Roman" w:cs="Times New Roman"/>
          <w:sz w:val="20"/>
          <w:szCs w:val="20"/>
          <w:lang w:eastAsia="es-ES_tradnl"/>
        </w:rPr>
        <w:t xml:space="preserve">. </w:t>
      </w:r>
      <w:r w:rsidRPr="004571B7">
        <w:rPr>
          <w:rFonts w:ascii="Times New Roman" w:eastAsia="Times New Roman" w:hAnsi="Times New Roman" w:cs="Times New Roman"/>
          <w:sz w:val="20"/>
          <w:szCs w:val="20"/>
          <w:lang w:eastAsia="es-ES_tradnl"/>
        </w:rPr>
        <w:t xml:space="preserve">https://www.technologyreview.com/2021/07/30/1030390/vaccinated-getting-covid-delta-mask-mandate-superspreaders/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11. </w:t>
      </w:r>
      <w:proofErr w:type="spellStart"/>
      <w:r w:rsidRPr="004571B7">
        <w:rPr>
          <w:rFonts w:ascii="Times New Roman" w:eastAsia="Times New Roman" w:hAnsi="Times New Roman" w:cs="Times New Roman"/>
          <w:sz w:val="20"/>
          <w:szCs w:val="20"/>
          <w:lang w:eastAsia="es-ES_tradnl"/>
        </w:rPr>
        <w:t>Improving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communications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around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breakthrough</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vaccine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effectiveness</w:t>
      </w:r>
      <w:proofErr w:type="spellEnd"/>
      <w:r w:rsidRPr="004571B7">
        <w:rPr>
          <w:rFonts w:ascii="Times New Roman" w:eastAsia="Times New Roman" w:hAnsi="Times New Roman" w:cs="Times New Roman"/>
          <w:sz w:val="20"/>
          <w:szCs w:val="20"/>
          <w:lang w:eastAsia="es-ES_tradnl"/>
        </w:rPr>
        <w:t xml:space="preserve">, </w:t>
      </w:r>
      <w:r w:rsidRPr="004571B7">
        <w:rPr>
          <w:rFonts w:ascii="Times New Roman" w:eastAsia="Times New Roman" w:hAnsi="Times New Roman" w:cs="Times New Roman"/>
          <w:sz w:val="20"/>
          <w:szCs w:val="20"/>
          <w:lang w:eastAsia="es-ES_tradnl"/>
        </w:rPr>
        <w:t xml:space="preserve">CDC. </w:t>
      </w:r>
      <w:r w:rsidRPr="004571B7">
        <w:rPr>
          <w:rFonts w:ascii="Times New Roman" w:eastAsia="Times New Roman" w:hAnsi="Times New Roman" w:cs="Times New Roman"/>
          <w:sz w:val="20"/>
          <w:szCs w:val="20"/>
          <w:lang w:eastAsia="es-ES_tradnl"/>
        </w:rPr>
        <w:t xml:space="preserve">https://fm.cnbc.com/applications/cnbc.com/resources/editorialfiles/2021/07/30/CDC_slides.pdf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12. SARS-CoV-2 </w:t>
      </w:r>
      <w:proofErr w:type="spellStart"/>
      <w:r w:rsidRPr="004571B7">
        <w:rPr>
          <w:rFonts w:ascii="Times New Roman" w:eastAsia="Times New Roman" w:hAnsi="Times New Roman" w:cs="Times New Roman"/>
          <w:sz w:val="20"/>
          <w:szCs w:val="20"/>
          <w:lang w:eastAsia="es-ES_tradnl"/>
        </w:rPr>
        <w:t>variant</w:t>
      </w:r>
      <w:proofErr w:type="spellEnd"/>
      <w:r w:rsidRPr="004571B7">
        <w:rPr>
          <w:rFonts w:ascii="Times New Roman" w:eastAsia="Times New Roman" w:hAnsi="Times New Roman" w:cs="Times New Roman"/>
          <w:sz w:val="20"/>
          <w:szCs w:val="20"/>
          <w:lang w:eastAsia="es-ES_tradnl"/>
        </w:rPr>
        <w:t xml:space="preserve"> s of </w:t>
      </w:r>
      <w:proofErr w:type="spellStart"/>
      <w:r w:rsidRPr="004571B7">
        <w:rPr>
          <w:rFonts w:ascii="Times New Roman" w:eastAsia="Times New Roman" w:hAnsi="Times New Roman" w:cs="Times New Roman"/>
          <w:sz w:val="20"/>
          <w:szCs w:val="20"/>
          <w:lang w:eastAsia="es-ES_tradnl"/>
        </w:rPr>
        <w:t>concern</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variants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under</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investigation</w:t>
      </w:r>
      <w:proofErr w:type="spellEnd"/>
      <w:r w:rsidRPr="004571B7">
        <w:rPr>
          <w:rFonts w:ascii="Times New Roman" w:eastAsia="Times New Roman" w:hAnsi="Times New Roman" w:cs="Times New Roman"/>
          <w:sz w:val="20"/>
          <w:szCs w:val="20"/>
          <w:lang w:eastAsia="es-ES_tradnl"/>
        </w:rPr>
        <w:t xml:space="preserve"> in </w:t>
      </w:r>
      <w:proofErr w:type="spellStart"/>
      <w:r w:rsidRPr="004571B7">
        <w:rPr>
          <w:rFonts w:ascii="Times New Roman" w:eastAsia="Times New Roman" w:hAnsi="Times New Roman" w:cs="Times New Roman"/>
          <w:sz w:val="20"/>
          <w:szCs w:val="20"/>
          <w:lang w:eastAsia="es-ES_tradnl"/>
        </w:rPr>
        <w:t>England</w:t>
      </w:r>
      <w:proofErr w:type="spellEnd"/>
      <w:r w:rsidRPr="004571B7">
        <w:rPr>
          <w:rFonts w:ascii="Times New Roman" w:eastAsia="Times New Roman" w:hAnsi="Times New Roman" w:cs="Times New Roman"/>
          <w:sz w:val="20"/>
          <w:szCs w:val="20"/>
          <w:lang w:eastAsia="es-ES_tradnl"/>
        </w:rPr>
        <w:t xml:space="preserve">. https://assets.publishing.service.gov.uk/government/uploads/system/uploads/attachment_data/file/1009243/Technical_Briefing_20.pdf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13. CDC: Delta </w:t>
      </w:r>
      <w:proofErr w:type="spellStart"/>
      <w:r w:rsidRPr="004571B7">
        <w:rPr>
          <w:rFonts w:ascii="Times New Roman" w:eastAsia="Times New Roman" w:hAnsi="Times New Roman" w:cs="Times New Roman"/>
          <w:sz w:val="20"/>
          <w:szCs w:val="20"/>
          <w:lang w:eastAsia="es-ES_tradnl"/>
        </w:rPr>
        <w:t>Variant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Infections</w:t>
      </w:r>
      <w:proofErr w:type="spellEnd"/>
      <w:r w:rsidRPr="004571B7">
        <w:rPr>
          <w:rFonts w:ascii="Times New Roman" w:eastAsia="Times New Roman" w:hAnsi="Times New Roman" w:cs="Times New Roman"/>
          <w:sz w:val="20"/>
          <w:szCs w:val="20"/>
          <w:lang w:eastAsia="es-ES_tradnl"/>
        </w:rPr>
        <w:t xml:space="preserve"> in </w:t>
      </w:r>
      <w:proofErr w:type="spellStart"/>
      <w:r w:rsidRPr="004571B7">
        <w:rPr>
          <w:rFonts w:ascii="Times New Roman" w:eastAsia="Times New Roman" w:hAnsi="Times New Roman" w:cs="Times New Roman"/>
          <w:sz w:val="20"/>
          <w:szCs w:val="20"/>
          <w:lang w:eastAsia="es-ES_tradnl"/>
        </w:rPr>
        <w:t>Vaccinated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People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May</w:t>
      </w:r>
      <w:proofErr w:type="spellEnd"/>
      <w:r w:rsidRPr="004571B7">
        <w:rPr>
          <w:rFonts w:ascii="Times New Roman" w:eastAsia="Times New Roman" w:hAnsi="Times New Roman" w:cs="Times New Roman"/>
          <w:sz w:val="20"/>
          <w:szCs w:val="20"/>
          <w:lang w:eastAsia="es-ES_tradnl"/>
        </w:rPr>
        <w:t xml:space="preserve"> Be as </w:t>
      </w:r>
      <w:proofErr w:type="spellStart"/>
      <w:r w:rsidRPr="004571B7">
        <w:rPr>
          <w:rFonts w:ascii="Times New Roman" w:eastAsia="Times New Roman" w:hAnsi="Times New Roman" w:cs="Times New Roman"/>
          <w:sz w:val="20"/>
          <w:szCs w:val="20"/>
          <w:lang w:eastAsia="es-ES_tradnl"/>
        </w:rPr>
        <w:t>Transmissible</w:t>
      </w:r>
      <w:proofErr w:type="spellEnd"/>
      <w:r w:rsidRPr="004571B7">
        <w:rPr>
          <w:rFonts w:ascii="Times New Roman" w:eastAsia="Times New Roman" w:hAnsi="Times New Roman" w:cs="Times New Roman"/>
          <w:sz w:val="20"/>
          <w:szCs w:val="20"/>
          <w:lang w:eastAsia="es-ES_tradnl"/>
        </w:rPr>
        <w:t xml:space="preserve"> as in </w:t>
      </w:r>
      <w:proofErr w:type="spellStart"/>
      <w:r w:rsidRPr="004571B7">
        <w:rPr>
          <w:rFonts w:ascii="Times New Roman" w:eastAsia="Times New Roman" w:hAnsi="Times New Roman" w:cs="Times New Roman"/>
          <w:sz w:val="20"/>
          <w:szCs w:val="20"/>
          <w:lang w:eastAsia="es-ES_tradnl"/>
        </w:rPr>
        <w:t>Unvaccinated</w:t>
      </w:r>
      <w:proofErr w:type="spellEnd"/>
      <w:r w:rsidRPr="004571B7">
        <w:rPr>
          <w:rFonts w:ascii="Times New Roman" w:eastAsia="Times New Roman" w:hAnsi="Times New Roman" w:cs="Times New Roman"/>
          <w:sz w:val="20"/>
          <w:szCs w:val="20"/>
          <w:lang w:eastAsia="es-ES_tradnl"/>
        </w:rPr>
        <w:t xml:space="preserve">. https://www.voanews.com/covid-19- pandemic/cdc-delta-variant-infections-vaccinated-people-may-be-transmissible-unvaccinated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14.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committee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for</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third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dose</w:t>
      </w:r>
      <w:proofErr w:type="spellEnd"/>
      <w:r w:rsidRPr="004571B7">
        <w:rPr>
          <w:rFonts w:ascii="Times New Roman" w:eastAsia="Times New Roman" w:hAnsi="Times New Roman" w:cs="Times New Roman"/>
          <w:sz w:val="20"/>
          <w:szCs w:val="20"/>
          <w:lang w:eastAsia="es-ES_tradnl"/>
        </w:rPr>
        <w:t xml:space="preserve"> of COVID19 </w:t>
      </w:r>
      <w:proofErr w:type="spellStart"/>
      <w:r w:rsidRPr="004571B7">
        <w:rPr>
          <w:rFonts w:ascii="Times New Roman" w:eastAsia="Times New Roman" w:hAnsi="Times New Roman" w:cs="Times New Roman"/>
          <w:sz w:val="20"/>
          <w:szCs w:val="20"/>
          <w:lang w:eastAsia="es-ES_tradnl"/>
        </w:rPr>
        <w:t>vaccinations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elderly</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patients</w:t>
      </w:r>
      <w:proofErr w:type="spellEnd"/>
      <w:r w:rsidRPr="004571B7">
        <w:rPr>
          <w:rFonts w:ascii="Times New Roman" w:eastAsia="Times New Roman" w:hAnsi="Times New Roman" w:cs="Times New Roman"/>
          <w:sz w:val="20"/>
          <w:szCs w:val="20"/>
          <w:lang w:eastAsia="es-ES_tradnl"/>
        </w:rPr>
        <w:t xml:space="preserve">. https://www.gov.il/BlobFolder/reports/vaccine-priorities- board/he/files_publications_corona_vaccine-priorities-board-22072021.pdf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15. </w:t>
      </w:r>
      <w:proofErr w:type="spellStart"/>
      <w:r w:rsidRPr="004571B7">
        <w:rPr>
          <w:rFonts w:ascii="Times New Roman" w:eastAsia="Times New Roman" w:hAnsi="Times New Roman" w:cs="Times New Roman"/>
          <w:sz w:val="20"/>
          <w:szCs w:val="20"/>
          <w:lang w:eastAsia="es-ES_tradnl"/>
        </w:rPr>
        <w:t>From</w:t>
      </w:r>
      <w:proofErr w:type="spellEnd"/>
      <w:r w:rsidRPr="004571B7">
        <w:rPr>
          <w:rFonts w:ascii="Times New Roman" w:eastAsia="Times New Roman" w:hAnsi="Times New Roman" w:cs="Times New Roman"/>
          <w:sz w:val="20"/>
          <w:szCs w:val="20"/>
          <w:lang w:eastAsia="es-ES_tradnl"/>
        </w:rPr>
        <w:t xml:space="preserve"> International </w:t>
      </w:r>
      <w:proofErr w:type="spellStart"/>
      <w:r w:rsidRPr="004571B7">
        <w:rPr>
          <w:rFonts w:ascii="Times New Roman" w:eastAsia="Times New Roman" w:hAnsi="Times New Roman" w:cs="Times New Roman"/>
          <w:sz w:val="20"/>
          <w:szCs w:val="20"/>
          <w:lang w:eastAsia="es-ES_tradnl"/>
        </w:rPr>
        <w:t>Reports</w:t>
      </w:r>
      <w:proofErr w:type="spellEnd"/>
      <w:r w:rsidRPr="004571B7">
        <w:rPr>
          <w:rFonts w:ascii="Times New Roman" w:eastAsia="Times New Roman" w:hAnsi="Times New Roman" w:cs="Times New Roman"/>
          <w:sz w:val="20"/>
          <w:szCs w:val="20"/>
          <w:lang w:eastAsia="es-ES_tradnl"/>
        </w:rPr>
        <w:t xml:space="preserve"> – cases </w:t>
      </w:r>
      <w:proofErr w:type="spellStart"/>
      <w:r w:rsidRPr="004571B7">
        <w:rPr>
          <w:rFonts w:ascii="Times New Roman" w:eastAsia="Times New Roman" w:hAnsi="Times New Roman" w:cs="Times New Roman"/>
          <w:sz w:val="20"/>
          <w:szCs w:val="20"/>
          <w:lang w:eastAsia="es-ES_tradnl"/>
        </w:rPr>
        <w:t>among</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immunized</w:t>
      </w:r>
      <w:proofErr w:type="spellEnd"/>
      <w:r w:rsidRPr="004571B7">
        <w:rPr>
          <w:rFonts w:ascii="Times New Roman" w:eastAsia="Times New Roman" w:hAnsi="Times New Roman" w:cs="Times New Roman"/>
          <w:sz w:val="20"/>
          <w:szCs w:val="20"/>
          <w:lang w:eastAsia="es-ES_tradnl"/>
        </w:rPr>
        <w:t xml:space="preserve"> medical </w:t>
      </w:r>
      <w:proofErr w:type="spellStart"/>
      <w:r w:rsidRPr="004571B7">
        <w:rPr>
          <w:rFonts w:ascii="Times New Roman" w:eastAsia="Times New Roman" w:hAnsi="Times New Roman" w:cs="Times New Roman"/>
          <w:sz w:val="20"/>
          <w:szCs w:val="20"/>
          <w:lang w:eastAsia="es-ES_tradnl"/>
        </w:rPr>
        <w:t>teams</w:t>
      </w:r>
      <w:proofErr w:type="spellEnd"/>
      <w:r w:rsidRPr="004571B7">
        <w:rPr>
          <w:rFonts w:ascii="Times New Roman" w:eastAsia="Times New Roman" w:hAnsi="Times New Roman" w:cs="Times New Roman"/>
          <w:sz w:val="20"/>
          <w:szCs w:val="20"/>
          <w:lang w:eastAsia="es-ES_tradnl"/>
        </w:rPr>
        <w:t xml:space="preserve"> and </w:t>
      </w:r>
      <w:proofErr w:type="spellStart"/>
      <w:r w:rsidRPr="004571B7">
        <w:rPr>
          <w:rFonts w:ascii="Times New Roman" w:eastAsia="Times New Roman" w:hAnsi="Times New Roman" w:cs="Times New Roman"/>
          <w:sz w:val="20"/>
          <w:szCs w:val="20"/>
          <w:lang w:eastAsia="es-ES_tradnl"/>
        </w:rPr>
        <w:t>risk</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factors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for</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immunization</w:t>
      </w:r>
      <w:proofErr w:type="spellEnd"/>
      <w:r w:rsidRPr="004571B7">
        <w:rPr>
          <w:rFonts w:ascii="Times New Roman" w:eastAsia="Times New Roman" w:hAnsi="Times New Roman" w:cs="Times New Roman"/>
          <w:sz w:val="20"/>
          <w:szCs w:val="20"/>
          <w:lang w:eastAsia="es-ES_tradnl"/>
        </w:rPr>
        <w:t>/</w:t>
      </w:r>
      <w:proofErr w:type="spellStart"/>
      <w:r w:rsidRPr="004571B7">
        <w:rPr>
          <w:rFonts w:ascii="Times New Roman" w:eastAsia="Times New Roman" w:hAnsi="Times New Roman" w:cs="Times New Roman"/>
          <w:sz w:val="20"/>
          <w:szCs w:val="20"/>
          <w:lang w:eastAsia="es-ES_tradnl"/>
        </w:rPr>
        <w:t>serious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illness</w:t>
      </w:r>
      <w:proofErr w:type="spellEnd"/>
      <w:r w:rsidRPr="004571B7">
        <w:rPr>
          <w:rFonts w:ascii="Times New Roman" w:eastAsia="Times New Roman" w:hAnsi="Times New Roman" w:cs="Times New Roman"/>
          <w:sz w:val="20"/>
          <w:szCs w:val="20"/>
          <w:lang w:eastAsia="es-ES_tradnl"/>
        </w:rPr>
        <w:t xml:space="preserve">. </w:t>
      </w:r>
      <w:r w:rsidRPr="004571B7">
        <w:rPr>
          <w:rFonts w:ascii="Times New Roman" w:eastAsia="Times New Roman" w:hAnsi="Times New Roman" w:cs="Times New Roman"/>
          <w:color w:val="0260BF"/>
          <w:sz w:val="20"/>
          <w:szCs w:val="20"/>
          <w:lang w:eastAsia="es-ES_tradnl"/>
        </w:rPr>
        <w:t xml:space="preserve">https://www.gov.il/BlobFolder/reports/vpb-02082021/he/files_publications_corona_vaccine-priorities-board-02082021-1.pdf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4571B7" w:rsidRP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16. </w:t>
      </w:r>
      <w:proofErr w:type="spellStart"/>
      <w:r w:rsidRPr="004571B7">
        <w:rPr>
          <w:rFonts w:ascii="Times New Roman" w:eastAsia="Times New Roman" w:hAnsi="Times New Roman" w:cs="Times New Roman"/>
          <w:sz w:val="20"/>
          <w:szCs w:val="20"/>
          <w:lang w:eastAsia="es-ES_tradnl"/>
        </w:rPr>
        <w:t>Household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Transmission</w:t>
      </w:r>
      <w:proofErr w:type="spellEnd"/>
      <w:r w:rsidRPr="004571B7">
        <w:rPr>
          <w:rFonts w:ascii="Times New Roman" w:eastAsia="Times New Roman" w:hAnsi="Times New Roman" w:cs="Times New Roman"/>
          <w:sz w:val="20"/>
          <w:szCs w:val="20"/>
          <w:lang w:eastAsia="es-ES_tradnl"/>
        </w:rPr>
        <w:t xml:space="preserve"> of SARS-CoV-2 A </w:t>
      </w:r>
      <w:proofErr w:type="spellStart"/>
      <w:r w:rsidRPr="004571B7">
        <w:rPr>
          <w:rFonts w:ascii="Times New Roman" w:eastAsia="Times New Roman" w:hAnsi="Times New Roman" w:cs="Times New Roman"/>
          <w:sz w:val="20"/>
          <w:szCs w:val="20"/>
          <w:lang w:eastAsia="es-ES_tradnl"/>
        </w:rPr>
        <w:t>Systematic</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Review</w:t>
      </w:r>
      <w:proofErr w:type="spellEnd"/>
      <w:r w:rsidRPr="004571B7">
        <w:rPr>
          <w:rFonts w:ascii="Times New Roman" w:eastAsia="Times New Roman" w:hAnsi="Times New Roman" w:cs="Times New Roman"/>
          <w:sz w:val="20"/>
          <w:szCs w:val="20"/>
          <w:lang w:eastAsia="es-ES_tradnl"/>
        </w:rPr>
        <w:t xml:space="preserve"> and Meta-</w:t>
      </w:r>
      <w:proofErr w:type="spellStart"/>
      <w:r w:rsidRPr="004571B7">
        <w:rPr>
          <w:rFonts w:ascii="Times New Roman" w:eastAsia="Times New Roman" w:hAnsi="Times New Roman" w:cs="Times New Roman"/>
          <w:sz w:val="20"/>
          <w:szCs w:val="20"/>
          <w:lang w:eastAsia="es-ES_tradnl"/>
        </w:rPr>
        <w:t>analysis</w:t>
      </w:r>
      <w:proofErr w:type="spellEnd"/>
      <w:r w:rsidRPr="004571B7">
        <w:rPr>
          <w:rFonts w:ascii="Times New Roman" w:eastAsia="Times New Roman" w:hAnsi="Times New Roman" w:cs="Times New Roman"/>
          <w:sz w:val="20"/>
          <w:szCs w:val="20"/>
          <w:lang w:eastAsia="es-ES_tradnl"/>
        </w:rPr>
        <w:t>.</w:t>
      </w:r>
      <w:r w:rsidRPr="0076072D">
        <w:rPr>
          <w:rFonts w:ascii="Times New Roman" w:eastAsia="Times New Roman" w:hAnsi="Times New Roman" w:cs="Times New Roman"/>
          <w:sz w:val="20"/>
          <w:szCs w:val="20"/>
          <w:lang w:eastAsia="es-ES_tradnl"/>
        </w:rPr>
        <w:t xml:space="preserve"> </w:t>
      </w:r>
      <w:r w:rsidRPr="004571B7">
        <w:rPr>
          <w:rFonts w:ascii="Times New Roman" w:eastAsia="Times New Roman" w:hAnsi="Times New Roman" w:cs="Times New Roman"/>
          <w:sz w:val="20"/>
          <w:szCs w:val="20"/>
          <w:lang w:eastAsia="es-ES_tradnl"/>
        </w:rPr>
        <w:t xml:space="preserve">https://jamanetwork.com/journals/jamanetworkopen/fullarticle/2774102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76072D" w:rsidRPr="004571B7" w:rsidRDefault="004571B7" w:rsidP="0076072D">
      <w:pPr>
        <w:ind w:left="-851" w:right="-574"/>
        <w:rPr>
          <w:rFonts w:ascii="Times New Roman" w:eastAsia="Times New Roman" w:hAnsi="Times New Roman" w:cs="Times New Roman"/>
          <w:sz w:val="13"/>
          <w:szCs w:val="13"/>
          <w:lang w:eastAsia="es-ES_tradnl"/>
        </w:rPr>
      </w:pPr>
      <w:r w:rsidRPr="004571B7">
        <w:rPr>
          <w:rFonts w:ascii="Times New Roman" w:eastAsia="Times New Roman" w:hAnsi="Times New Roman" w:cs="Times New Roman"/>
          <w:sz w:val="20"/>
          <w:szCs w:val="20"/>
          <w:lang w:eastAsia="es-ES_tradnl"/>
        </w:rPr>
        <w:t xml:space="preserve">17. </w:t>
      </w:r>
      <w:proofErr w:type="spellStart"/>
      <w:r w:rsidRPr="004571B7">
        <w:rPr>
          <w:rFonts w:ascii="Times New Roman" w:eastAsia="Times New Roman" w:hAnsi="Times New Roman" w:cs="Times New Roman"/>
          <w:sz w:val="20"/>
          <w:szCs w:val="20"/>
          <w:lang w:eastAsia="es-ES_tradnl"/>
        </w:rPr>
        <w:t>Our</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Workd</w:t>
      </w:r>
      <w:proofErr w:type="spellEnd"/>
      <w:r w:rsidRPr="004571B7">
        <w:rPr>
          <w:rFonts w:ascii="Times New Roman" w:eastAsia="Times New Roman" w:hAnsi="Times New Roman" w:cs="Times New Roman"/>
          <w:sz w:val="20"/>
          <w:szCs w:val="20"/>
          <w:lang w:eastAsia="es-ES_tradnl"/>
        </w:rPr>
        <w:t xml:space="preserve"> In Data. https://ourworldindata.org/covid-cases</w:t>
      </w:r>
      <w:r w:rsidRPr="004571B7">
        <w:rPr>
          <w:rFonts w:ascii="Times New Roman" w:eastAsia="Times New Roman" w:hAnsi="Times New Roman" w:cs="Times New Roman"/>
          <w:sz w:val="20"/>
          <w:szCs w:val="20"/>
          <w:lang w:eastAsia="es-ES_tradnl"/>
        </w:rPr>
        <w:br/>
      </w:r>
      <w:proofErr w:type="spellStart"/>
      <w:r w:rsidRPr="004571B7">
        <w:rPr>
          <w:rFonts w:ascii="Times New Roman" w:eastAsia="Times New Roman" w:hAnsi="Times New Roman" w:cs="Times New Roman"/>
          <w:sz w:val="20"/>
          <w:szCs w:val="20"/>
          <w:lang w:eastAsia="es-ES_tradnl"/>
        </w:rPr>
        <w:t>Serological</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survey</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for</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invention</w:t>
      </w:r>
      <w:proofErr w:type="spellEnd"/>
      <w:r w:rsidRPr="004571B7">
        <w:rPr>
          <w:rFonts w:ascii="Times New Roman" w:eastAsia="Times New Roman" w:hAnsi="Times New Roman" w:cs="Times New Roman"/>
          <w:sz w:val="20"/>
          <w:szCs w:val="20"/>
          <w:lang w:eastAsia="es-ES_tradnl"/>
        </w:rPr>
        <w:t xml:space="preserve"> of </w:t>
      </w:r>
      <w:proofErr w:type="spellStart"/>
      <w:r w:rsidRPr="004571B7">
        <w:rPr>
          <w:rFonts w:ascii="Times New Roman" w:eastAsia="Times New Roman" w:hAnsi="Times New Roman" w:cs="Times New Roman"/>
          <w:sz w:val="20"/>
          <w:szCs w:val="20"/>
          <w:lang w:eastAsia="es-ES_tradnl"/>
        </w:rPr>
        <w:t>antibodies</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against</w:t>
      </w:r>
      <w:proofErr w:type="spellEnd"/>
      <w:r w:rsidRPr="004571B7">
        <w:rPr>
          <w:rFonts w:ascii="Times New Roman" w:eastAsia="Times New Roman" w:hAnsi="Times New Roman" w:cs="Times New Roman"/>
          <w:sz w:val="20"/>
          <w:szCs w:val="20"/>
          <w:lang w:eastAsia="es-ES_tradnl"/>
        </w:rPr>
        <w:t xml:space="preserve"> corona in </w:t>
      </w:r>
      <w:proofErr w:type="spellStart"/>
      <w:r w:rsidRPr="004571B7">
        <w:rPr>
          <w:rFonts w:ascii="Times New Roman" w:eastAsia="Times New Roman" w:hAnsi="Times New Roman" w:cs="Times New Roman"/>
          <w:sz w:val="20"/>
          <w:szCs w:val="20"/>
          <w:lang w:eastAsia="es-ES_tradnl"/>
        </w:rPr>
        <w:t>children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January</w:t>
      </w:r>
      <w:proofErr w:type="spellEnd"/>
      <w:r w:rsidRPr="004571B7">
        <w:rPr>
          <w:rFonts w:ascii="Times New Roman" w:eastAsia="Times New Roman" w:hAnsi="Times New Roman" w:cs="Times New Roman"/>
          <w:sz w:val="20"/>
          <w:szCs w:val="20"/>
          <w:lang w:eastAsia="es-ES_tradnl"/>
        </w:rPr>
        <w:t xml:space="preserve"> 2020 - </w:t>
      </w:r>
      <w:proofErr w:type="spellStart"/>
      <w:r w:rsidRPr="004571B7">
        <w:rPr>
          <w:rFonts w:ascii="Times New Roman" w:eastAsia="Times New Roman" w:hAnsi="Times New Roman" w:cs="Times New Roman"/>
          <w:sz w:val="20"/>
          <w:szCs w:val="20"/>
          <w:lang w:eastAsia="es-ES_tradnl"/>
        </w:rPr>
        <w:t>March</w:t>
      </w:r>
      <w:proofErr w:type="spellEnd"/>
      <w:r w:rsidRPr="004571B7">
        <w:rPr>
          <w:rFonts w:ascii="Times New Roman" w:eastAsia="Times New Roman" w:hAnsi="Times New Roman" w:cs="Times New Roman"/>
          <w:sz w:val="20"/>
          <w:szCs w:val="20"/>
          <w:lang w:eastAsia="es-ES_tradnl"/>
        </w:rPr>
        <w:t xml:space="preserve"> 2021</w:t>
      </w:r>
      <w:r w:rsidR="0076072D">
        <w:rPr>
          <w:rFonts w:ascii="Times New Roman" w:eastAsia="Times New Roman" w:hAnsi="Times New Roman" w:cs="Times New Roman"/>
          <w:sz w:val="20"/>
          <w:szCs w:val="20"/>
          <w:lang w:eastAsia="es-ES_tradnl"/>
        </w:rPr>
        <w:t xml:space="preserve"> </w:t>
      </w:r>
      <w:r w:rsidRPr="004571B7">
        <w:rPr>
          <w:rFonts w:ascii="Times New Roman" w:eastAsia="Times New Roman" w:hAnsi="Times New Roman" w:cs="Times New Roman"/>
          <w:sz w:val="20"/>
          <w:szCs w:val="20"/>
          <w:lang w:eastAsia="es-ES_tradnl"/>
        </w:rPr>
        <w:t>18.</w:t>
      </w:r>
      <w:r w:rsidRPr="004571B7">
        <w:rPr>
          <w:rFonts w:ascii="Times New Roman" w:eastAsia="Times New Roman" w:hAnsi="Times New Roman" w:cs="Times New Roman"/>
          <w:sz w:val="20"/>
          <w:szCs w:val="20"/>
          <w:lang w:eastAsia="es-ES_tradnl"/>
        </w:rPr>
        <w:br/>
      </w:r>
    </w:p>
    <w:p w:rsidR="0076072D" w:rsidRPr="004571B7" w:rsidRDefault="004571B7" w:rsidP="0076072D">
      <w:pPr>
        <w:ind w:left="-851" w:right="-574"/>
        <w:rPr>
          <w:rFonts w:ascii="Times New Roman" w:eastAsia="Times New Roman" w:hAnsi="Times New Roman" w:cs="Times New Roman"/>
          <w:sz w:val="13"/>
          <w:szCs w:val="13"/>
          <w:lang w:eastAsia="es-ES_tradnl"/>
        </w:rPr>
      </w:pPr>
      <w:r w:rsidRPr="004571B7">
        <w:rPr>
          <w:rFonts w:ascii="Times New Roman" w:eastAsia="Times New Roman" w:hAnsi="Times New Roman" w:cs="Times New Roman"/>
          <w:sz w:val="20"/>
          <w:szCs w:val="20"/>
          <w:lang w:eastAsia="es-ES_tradnl"/>
        </w:rPr>
        <w:t xml:space="preserve">19. 2019 Israel </w:t>
      </w:r>
      <w:proofErr w:type="spellStart"/>
      <w:r w:rsidRPr="004571B7">
        <w:rPr>
          <w:rFonts w:ascii="Times New Roman" w:eastAsia="Times New Roman" w:hAnsi="Times New Roman" w:cs="Times New Roman"/>
          <w:sz w:val="20"/>
          <w:szCs w:val="20"/>
          <w:lang w:eastAsia="es-ES_tradnl"/>
        </w:rPr>
        <w:t>Statistical</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Yearbook</w:t>
      </w:r>
      <w:proofErr w:type="spellEnd"/>
      <w:r w:rsidRPr="004571B7">
        <w:rPr>
          <w:rFonts w:ascii="Times New Roman" w:eastAsia="Times New Roman" w:hAnsi="Times New Roman" w:cs="Times New Roman"/>
          <w:sz w:val="20"/>
          <w:szCs w:val="20"/>
          <w:lang w:eastAsia="es-ES_tradnl"/>
        </w:rPr>
        <w:t>. https://www.cbs.gov.il/he/publications/DocLib/2019/Shnaton70_mun.pdf</w:t>
      </w:r>
      <w:r w:rsidRPr="004571B7">
        <w:rPr>
          <w:rFonts w:ascii="Times New Roman" w:eastAsia="Times New Roman" w:hAnsi="Times New Roman" w:cs="Times New Roman"/>
          <w:sz w:val="20"/>
          <w:szCs w:val="20"/>
          <w:lang w:eastAsia="es-ES_tradnl"/>
        </w:rPr>
        <w:br/>
      </w:r>
    </w:p>
    <w:p w:rsidR="0076072D"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20. </w:t>
      </w:r>
      <w:proofErr w:type="spellStart"/>
      <w:r w:rsidRPr="004571B7">
        <w:rPr>
          <w:rFonts w:ascii="Times New Roman" w:eastAsia="Times New Roman" w:hAnsi="Times New Roman" w:cs="Times New Roman"/>
          <w:sz w:val="20"/>
          <w:szCs w:val="20"/>
          <w:lang w:eastAsia="es-ES_tradnl"/>
        </w:rPr>
        <w:t>Put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an</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end</w:t>
      </w:r>
      <w:proofErr w:type="spellEnd"/>
      <w:r w:rsidRPr="004571B7">
        <w:rPr>
          <w:rFonts w:ascii="Times New Roman" w:eastAsia="Times New Roman" w:hAnsi="Times New Roman" w:cs="Times New Roman"/>
          <w:sz w:val="20"/>
          <w:szCs w:val="20"/>
          <w:lang w:eastAsia="es-ES_tradnl"/>
        </w:rPr>
        <w:t xml:space="preserve"> to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submissive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attitude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toward</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those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who</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refuse</w:t>
      </w:r>
      <w:proofErr w:type="spellEnd"/>
      <w:r w:rsidRPr="004571B7">
        <w:rPr>
          <w:rFonts w:ascii="Times New Roman" w:eastAsia="Times New Roman" w:hAnsi="Times New Roman" w:cs="Times New Roman"/>
          <w:sz w:val="20"/>
          <w:szCs w:val="20"/>
          <w:lang w:eastAsia="es-ES_tradnl"/>
        </w:rPr>
        <w:t xml:space="preserve"> to </w:t>
      </w:r>
      <w:proofErr w:type="spellStart"/>
      <w:r w:rsidRPr="004571B7">
        <w:rPr>
          <w:rFonts w:ascii="Times New Roman" w:eastAsia="Times New Roman" w:hAnsi="Times New Roman" w:cs="Times New Roman"/>
          <w:sz w:val="20"/>
          <w:szCs w:val="20"/>
          <w:lang w:eastAsia="es-ES_tradnl"/>
        </w:rPr>
        <w:t>get</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vaccinated</w:t>
      </w:r>
      <w:proofErr w:type="spellEnd"/>
      <w:r w:rsidRPr="004571B7">
        <w:rPr>
          <w:rFonts w:ascii="Times New Roman" w:eastAsia="Times New Roman" w:hAnsi="Times New Roman" w:cs="Times New Roman"/>
          <w:sz w:val="20"/>
          <w:szCs w:val="20"/>
          <w:lang w:eastAsia="es-ES_tradnl"/>
        </w:rPr>
        <w:t xml:space="preserve">. </w:t>
      </w:r>
      <w:hyperlink r:id="rId11" w:history="1">
        <w:r w:rsidR="0076072D" w:rsidRPr="00271333">
          <w:rPr>
            <w:rStyle w:val="Hipervnculo"/>
            <w:rFonts w:ascii="Times New Roman" w:eastAsia="Times New Roman" w:hAnsi="Times New Roman" w:cs="Times New Roman"/>
            <w:sz w:val="20"/>
            <w:szCs w:val="20"/>
            <w:lang w:eastAsia="es-ES_tradnl"/>
          </w:rPr>
          <w:t>https://news.walla.co.il/item/3453464</w:t>
        </w:r>
      </w:hyperlink>
      <w:r w:rsidRPr="004571B7">
        <w:rPr>
          <w:rFonts w:ascii="Times New Roman" w:eastAsia="Times New Roman" w:hAnsi="Times New Roman" w:cs="Times New Roman"/>
          <w:sz w:val="20"/>
          <w:szCs w:val="20"/>
          <w:lang w:eastAsia="es-ES_tradnl"/>
        </w:rPr>
        <w:t xml:space="preserve"> </w:t>
      </w:r>
    </w:p>
    <w:p w:rsidR="0076072D" w:rsidRPr="004571B7" w:rsidRDefault="0076072D" w:rsidP="0076072D">
      <w:pPr>
        <w:ind w:left="-851" w:right="-574"/>
        <w:rPr>
          <w:rFonts w:ascii="Times New Roman" w:eastAsia="Times New Roman" w:hAnsi="Times New Roman" w:cs="Times New Roman"/>
          <w:sz w:val="13"/>
          <w:szCs w:val="13"/>
          <w:lang w:eastAsia="es-ES_tradnl"/>
        </w:rPr>
      </w:pPr>
    </w:p>
    <w:p w:rsidR="0076072D" w:rsidRPr="004571B7" w:rsidRDefault="004571B7" w:rsidP="0076072D">
      <w:pPr>
        <w:ind w:left="-851" w:right="-574"/>
        <w:rPr>
          <w:rFonts w:ascii="Times New Roman" w:eastAsia="Times New Roman" w:hAnsi="Times New Roman" w:cs="Times New Roman"/>
          <w:sz w:val="13"/>
          <w:szCs w:val="13"/>
          <w:lang w:eastAsia="es-ES_tradnl"/>
        </w:rPr>
      </w:pPr>
      <w:r w:rsidRPr="004571B7">
        <w:rPr>
          <w:rFonts w:ascii="Times New Roman" w:eastAsia="Times New Roman" w:hAnsi="Times New Roman" w:cs="Times New Roman"/>
          <w:sz w:val="20"/>
          <w:szCs w:val="20"/>
          <w:lang w:eastAsia="es-ES_tradnl"/>
        </w:rPr>
        <w:t xml:space="preserve">21. </w:t>
      </w:r>
      <w:proofErr w:type="spellStart"/>
      <w:r w:rsidRPr="004571B7">
        <w:rPr>
          <w:rFonts w:ascii="Times New Roman" w:eastAsia="Times New Roman" w:hAnsi="Times New Roman" w:cs="Times New Roman"/>
          <w:sz w:val="20"/>
          <w:szCs w:val="20"/>
          <w:lang w:eastAsia="es-ES_tradnl"/>
        </w:rPr>
        <w:t>Those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who</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refuse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the</w:t>
      </w:r>
      <w:proofErr w:type="spellEnd"/>
      <w:r w:rsidRPr="004571B7">
        <w:rPr>
          <w:rFonts w:ascii="Times New Roman" w:eastAsia="Times New Roman" w:hAnsi="Times New Roman" w:cs="Times New Roman"/>
          <w:sz w:val="20"/>
          <w:szCs w:val="20"/>
          <w:lang w:eastAsia="es-ES_tradnl"/>
        </w:rPr>
        <w:t xml:space="preserve"> </w:t>
      </w:r>
      <w:proofErr w:type="spellStart"/>
      <w:r w:rsidRPr="004571B7">
        <w:rPr>
          <w:rFonts w:ascii="Times New Roman" w:eastAsia="Times New Roman" w:hAnsi="Times New Roman" w:cs="Times New Roman"/>
          <w:sz w:val="20"/>
          <w:szCs w:val="20"/>
          <w:lang w:eastAsia="es-ES_tradnl"/>
        </w:rPr>
        <w:t>vaccine</w:t>
      </w:r>
      <w:proofErr w:type="spellEnd"/>
      <w:r w:rsidRPr="004571B7">
        <w:rPr>
          <w:rFonts w:ascii="Times New Roman" w:eastAsia="Times New Roman" w:hAnsi="Times New Roman" w:cs="Times New Roman"/>
          <w:sz w:val="20"/>
          <w:szCs w:val="20"/>
          <w:lang w:eastAsia="es-ES_tradnl"/>
        </w:rPr>
        <w:t xml:space="preserve"> are a </w:t>
      </w:r>
      <w:proofErr w:type="spellStart"/>
      <w:r w:rsidRPr="004571B7">
        <w:rPr>
          <w:rFonts w:ascii="Times New Roman" w:eastAsia="Times New Roman" w:hAnsi="Times New Roman" w:cs="Times New Roman"/>
          <w:sz w:val="20"/>
          <w:szCs w:val="20"/>
          <w:lang w:eastAsia="es-ES_tradnl"/>
        </w:rPr>
        <w:t>ticking</w:t>
      </w:r>
      <w:proofErr w:type="spellEnd"/>
      <w:r w:rsidRPr="004571B7">
        <w:rPr>
          <w:rFonts w:ascii="Times New Roman" w:eastAsia="Times New Roman" w:hAnsi="Times New Roman" w:cs="Times New Roman"/>
          <w:sz w:val="20"/>
          <w:szCs w:val="20"/>
          <w:lang w:eastAsia="es-ES_tradnl"/>
        </w:rPr>
        <w:t xml:space="preserve"> time </w:t>
      </w:r>
      <w:proofErr w:type="spellStart"/>
      <w:r w:rsidRPr="004571B7">
        <w:rPr>
          <w:rFonts w:ascii="Times New Roman" w:eastAsia="Times New Roman" w:hAnsi="Times New Roman" w:cs="Times New Roman"/>
          <w:sz w:val="20"/>
          <w:szCs w:val="20"/>
          <w:lang w:eastAsia="es-ES_tradnl"/>
        </w:rPr>
        <w:t>bomb</w:t>
      </w:r>
      <w:proofErr w:type="spellEnd"/>
      <w:r w:rsidRPr="004571B7">
        <w:rPr>
          <w:rFonts w:ascii="Times New Roman" w:eastAsia="Times New Roman" w:hAnsi="Times New Roman" w:cs="Times New Roman"/>
          <w:sz w:val="20"/>
          <w:szCs w:val="20"/>
          <w:lang w:eastAsia="es-ES_tradnl"/>
        </w:rPr>
        <w:t>. https://www.ynet.co.il/news/article/r10huifjf</w:t>
      </w:r>
      <w:r w:rsidRPr="004571B7">
        <w:rPr>
          <w:rFonts w:ascii="Times New Roman" w:eastAsia="Times New Roman" w:hAnsi="Times New Roman" w:cs="Times New Roman"/>
          <w:sz w:val="20"/>
          <w:szCs w:val="20"/>
          <w:lang w:eastAsia="es-ES_tradnl"/>
        </w:rPr>
        <w:br/>
      </w:r>
    </w:p>
    <w:p w:rsidR="004571B7" w:rsidRDefault="004571B7" w:rsidP="0076072D">
      <w:pPr>
        <w:ind w:left="-851" w:right="-574"/>
        <w:rPr>
          <w:rFonts w:ascii="Times New Roman" w:eastAsia="Times New Roman" w:hAnsi="Times New Roman" w:cs="Times New Roman"/>
          <w:sz w:val="20"/>
          <w:szCs w:val="20"/>
          <w:lang w:eastAsia="es-ES_tradnl"/>
        </w:rPr>
      </w:pPr>
      <w:r w:rsidRPr="004571B7">
        <w:rPr>
          <w:rFonts w:ascii="Times New Roman" w:eastAsia="Times New Roman" w:hAnsi="Times New Roman" w:cs="Times New Roman"/>
          <w:sz w:val="20"/>
          <w:szCs w:val="20"/>
          <w:lang w:eastAsia="es-ES_tradnl"/>
        </w:rPr>
        <w:t xml:space="preserve">22. Bennett </w:t>
      </w:r>
      <w:proofErr w:type="spellStart"/>
      <w:r w:rsidRPr="004571B7">
        <w:rPr>
          <w:rFonts w:ascii="Times New Roman" w:eastAsia="Times New Roman" w:hAnsi="Times New Roman" w:cs="Times New Roman"/>
          <w:sz w:val="20"/>
          <w:szCs w:val="20"/>
          <w:lang w:eastAsia="es-ES_tradnl"/>
        </w:rPr>
        <w:t>Speech</w:t>
      </w:r>
      <w:proofErr w:type="spellEnd"/>
      <w:r w:rsidRPr="004571B7">
        <w:rPr>
          <w:rFonts w:ascii="Times New Roman" w:eastAsia="Times New Roman" w:hAnsi="Times New Roman" w:cs="Times New Roman"/>
          <w:sz w:val="20"/>
          <w:szCs w:val="20"/>
          <w:lang w:eastAsia="es-ES_tradnl"/>
        </w:rPr>
        <w:t xml:space="preserve">. https://www.kan.org.il/item/?itemid=110105 </w:t>
      </w: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Default="00DC779F" w:rsidP="0076072D">
      <w:pPr>
        <w:ind w:left="-851" w:right="-574"/>
        <w:rPr>
          <w:rFonts w:ascii="Times New Roman" w:eastAsia="Times New Roman" w:hAnsi="Times New Roman" w:cs="Times New Roman"/>
          <w:sz w:val="20"/>
          <w:szCs w:val="20"/>
          <w:lang w:eastAsia="es-ES_tradnl"/>
        </w:rPr>
      </w:pPr>
    </w:p>
    <w:p w:rsidR="00DC779F" w:rsidRPr="0076072D" w:rsidRDefault="00DC779F" w:rsidP="0076072D">
      <w:pPr>
        <w:ind w:left="-851" w:right="-574"/>
        <w:rPr>
          <w:rFonts w:ascii="Times New Roman" w:eastAsia="Times New Roman" w:hAnsi="Times New Roman" w:cs="Times New Roman"/>
          <w:sz w:val="20"/>
          <w:szCs w:val="20"/>
          <w:lang w:eastAsia="es-ES_tradnl"/>
        </w:rPr>
      </w:pPr>
      <w:bookmarkStart w:id="0" w:name="_GoBack"/>
      <w:bookmarkEnd w:id="0"/>
      <w:r w:rsidRPr="00DC779F">
        <w:rPr>
          <w:rFonts w:ascii="Times New Roman" w:eastAsia="Times New Roman" w:hAnsi="Times New Roman" w:cs="Times New Roman"/>
          <w:sz w:val="20"/>
          <w:szCs w:val="20"/>
          <w:lang w:eastAsia="es-ES_tradnl"/>
        </w:rPr>
        <w:lastRenderedPageBreak/>
        <w:drawing>
          <wp:inline distT="0" distB="0" distL="0" distR="0" wp14:anchorId="56D6900F" wp14:editId="0D22BCE0">
            <wp:extent cx="6358919" cy="90666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1186" cy="9069879"/>
                    </a:xfrm>
                    <a:prstGeom prst="rect">
                      <a:avLst/>
                    </a:prstGeom>
                  </pic:spPr>
                </pic:pic>
              </a:graphicData>
            </a:graphic>
          </wp:inline>
        </w:drawing>
      </w:r>
    </w:p>
    <w:sectPr w:rsidR="00DC779F" w:rsidRPr="0076072D" w:rsidSect="00016180">
      <w:footerReference w:type="even" r:id="rId13"/>
      <w:footerReference w:type="default" r:id="rId14"/>
      <w:pgSz w:w="11900" w:h="16840"/>
      <w:pgMar w:top="1417" w:right="112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926" w:rsidRDefault="00076926" w:rsidP="00DC779F">
      <w:r>
        <w:separator/>
      </w:r>
    </w:p>
  </w:endnote>
  <w:endnote w:type="continuationSeparator" w:id="0">
    <w:p w:rsidR="00076926" w:rsidRDefault="00076926" w:rsidP="00DC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74681651"/>
      <w:docPartObj>
        <w:docPartGallery w:val="Page Numbers (Bottom of Page)"/>
        <w:docPartUnique/>
      </w:docPartObj>
    </w:sdtPr>
    <w:sdtContent>
      <w:p w:rsidR="00DC779F" w:rsidRDefault="00DC779F" w:rsidP="0027133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DC779F" w:rsidRDefault="00DC77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49701707"/>
      <w:docPartObj>
        <w:docPartGallery w:val="Page Numbers (Bottom of Page)"/>
        <w:docPartUnique/>
      </w:docPartObj>
    </w:sdtPr>
    <w:sdtContent>
      <w:p w:rsidR="00DC779F" w:rsidRDefault="00DC779F" w:rsidP="0027133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rsidR="00DC779F" w:rsidRDefault="00DC77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926" w:rsidRDefault="00076926" w:rsidP="00DC779F">
      <w:r>
        <w:separator/>
      </w:r>
    </w:p>
  </w:footnote>
  <w:footnote w:type="continuationSeparator" w:id="0">
    <w:p w:rsidR="00076926" w:rsidRDefault="00076926" w:rsidP="00DC77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A32DE"/>
    <w:multiLevelType w:val="hybridMultilevel"/>
    <w:tmpl w:val="A3C68A84"/>
    <w:lvl w:ilvl="0" w:tplc="701C80C0">
      <w:start w:val="1"/>
      <w:numFmt w:val="lowerLetter"/>
      <w:lvlText w:val="%1."/>
      <w:lvlJc w:val="left"/>
      <w:pPr>
        <w:ind w:left="-207" w:hanging="360"/>
      </w:pPr>
      <w:rPr>
        <w:rFonts w:hint="default"/>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1B7"/>
    <w:rsid w:val="0000477C"/>
    <w:rsid w:val="000125E1"/>
    <w:rsid w:val="00013106"/>
    <w:rsid w:val="00016180"/>
    <w:rsid w:val="00020FD9"/>
    <w:rsid w:val="00026473"/>
    <w:rsid w:val="00026F68"/>
    <w:rsid w:val="00031BAE"/>
    <w:rsid w:val="00033A15"/>
    <w:rsid w:val="00036DA9"/>
    <w:rsid w:val="00040364"/>
    <w:rsid w:val="00046CFA"/>
    <w:rsid w:val="00061DCC"/>
    <w:rsid w:val="00062083"/>
    <w:rsid w:val="00062711"/>
    <w:rsid w:val="00062D3B"/>
    <w:rsid w:val="00067824"/>
    <w:rsid w:val="00071872"/>
    <w:rsid w:val="00076926"/>
    <w:rsid w:val="000A5730"/>
    <w:rsid w:val="000A7913"/>
    <w:rsid w:val="000B4B80"/>
    <w:rsid w:val="000D6A86"/>
    <w:rsid w:val="000E4612"/>
    <w:rsid w:val="001007A4"/>
    <w:rsid w:val="001013AB"/>
    <w:rsid w:val="001059C7"/>
    <w:rsid w:val="001164E5"/>
    <w:rsid w:val="00127457"/>
    <w:rsid w:val="00150D13"/>
    <w:rsid w:val="001526F9"/>
    <w:rsid w:val="00156599"/>
    <w:rsid w:val="00172AB6"/>
    <w:rsid w:val="001B0B3A"/>
    <w:rsid w:val="001B4BB7"/>
    <w:rsid w:val="001B4FA4"/>
    <w:rsid w:val="001C6F5A"/>
    <w:rsid w:val="001D1EBA"/>
    <w:rsid w:val="001F03A8"/>
    <w:rsid w:val="00202700"/>
    <w:rsid w:val="00210B45"/>
    <w:rsid w:val="00214AFE"/>
    <w:rsid w:val="0024790D"/>
    <w:rsid w:val="00262FDD"/>
    <w:rsid w:val="00264DD3"/>
    <w:rsid w:val="00275E79"/>
    <w:rsid w:val="00282D39"/>
    <w:rsid w:val="002836BE"/>
    <w:rsid w:val="00295672"/>
    <w:rsid w:val="002C38F2"/>
    <w:rsid w:val="002D0206"/>
    <w:rsid w:val="002E167F"/>
    <w:rsid w:val="002E75A5"/>
    <w:rsid w:val="002F0BBB"/>
    <w:rsid w:val="002F379C"/>
    <w:rsid w:val="00301E61"/>
    <w:rsid w:val="00315906"/>
    <w:rsid w:val="00320983"/>
    <w:rsid w:val="003262B7"/>
    <w:rsid w:val="003262D5"/>
    <w:rsid w:val="0033118F"/>
    <w:rsid w:val="00336846"/>
    <w:rsid w:val="00337CC5"/>
    <w:rsid w:val="00352E15"/>
    <w:rsid w:val="00354EEA"/>
    <w:rsid w:val="00357C62"/>
    <w:rsid w:val="00360D44"/>
    <w:rsid w:val="003614B2"/>
    <w:rsid w:val="00367058"/>
    <w:rsid w:val="003722DD"/>
    <w:rsid w:val="00377979"/>
    <w:rsid w:val="003801FB"/>
    <w:rsid w:val="003810D6"/>
    <w:rsid w:val="00382552"/>
    <w:rsid w:val="0038787C"/>
    <w:rsid w:val="003A1B9B"/>
    <w:rsid w:val="003C0E6D"/>
    <w:rsid w:val="003C32D2"/>
    <w:rsid w:val="003C52EB"/>
    <w:rsid w:val="003D2842"/>
    <w:rsid w:val="003D3474"/>
    <w:rsid w:val="003D49E9"/>
    <w:rsid w:val="003F1812"/>
    <w:rsid w:val="0041199B"/>
    <w:rsid w:val="00416164"/>
    <w:rsid w:val="00436F9D"/>
    <w:rsid w:val="00437FA8"/>
    <w:rsid w:val="00452561"/>
    <w:rsid w:val="00453FE9"/>
    <w:rsid w:val="00455764"/>
    <w:rsid w:val="004571B7"/>
    <w:rsid w:val="00471155"/>
    <w:rsid w:val="0047215A"/>
    <w:rsid w:val="0049381A"/>
    <w:rsid w:val="00495F3D"/>
    <w:rsid w:val="004B1E0A"/>
    <w:rsid w:val="004B4E16"/>
    <w:rsid w:val="004C7A59"/>
    <w:rsid w:val="004D32D3"/>
    <w:rsid w:val="004E1FD9"/>
    <w:rsid w:val="004E6B8E"/>
    <w:rsid w:val="004F090F"/>
    <w:rsid w:val="005046A3"/>
    <w:rsid w:val="005067F5"/>
    <w:rsid w:val="00507B67"/>
    <w:rsid w:val="00517F82"/>
    <w:rsid w:val="0053184D"/>
    <w:rsid w:val="005340B0"/>
    <w:rsid w:val="00534BA3"/>
    <w:rsid w:val="005402E5"/>
    <w:rsid w:val="00550C48"/>
    <w:rsid w:val="00554482"/>
    <w:rsid w:val="005604CE"/>
    <w:rsid w:val="00562E7E"/>
    <w:rsid w:val="0056418B"/>
    <w:rsid w:val="005641A4"/>
    <w:rsid w:val="00592366"/>
    <w:rsid w:val="005A61FB"/>
    <w:rsid w:val="005B263E"/>
    <w:rsid w:val="005D7629"/>
    <w:rsid w:val="005E71BF"/>
    <w:rsid w:val="005E75A1"/>
    <w:rsid w:val="005F1C0A"/>
    <w:rsid w:val="005F270A"/>
    <w:rsid w:val="0060219A"/>
    <w:rsid w:val="00617A0B"/>
    <w:rsid w:val="00625F9E"/>
    <w:rsid w:val="00631D9E"/>
    <w:rsid w:val="00640CFD"/>
    <w:rsid w:val="006568F1"/>
    <w:rsid w:val="00661B2D"/>
    <w:rsid w:val="006908A9"/>
    <w:rsid w:val="00697833"/>
    <w:rsid w:val="006A63CD"/>
    <w:rsid w:val="006B10C3"/>
    <w:rsid w:val="006C1705"/>
    <w:rsid w:val="006D7A28"/>
    <w:rsid w:val="006E6B13"/>
    <w:rsid w:val="006E7E7B"/>
    <w:rsid w:val="006F24EC"/>
    <w:rsid w:val="007012D0"/>
    <w:rsid w:val="00702840"/>
    <w:rsid w:val="00704061"/>
    <w:rsid w:val="00710A90"/>
    <w:rsid w:val="007129CB"/>
    <w:rsid w:val="00714805"/>
    <w:rsid w:val="00717502"/>
    <w:rsid w:val="00720B67"/>
    <w:rsid w:val="00725E07"/>
    <w:rsid w:val="0073119C"/>
    <w:rsid w:val="0073187B"/>
    <w:rsid w:val="00731EAD"/>
    <w:rsid w:val="0073224E"/>
    <w:rsid w:val="007342E5"/>
    <w:rsid w:val="007349B2"/>
    <w:rsid w:val="007603EF"/>
    <w:rsid w:val="0076072D"/>
    <w:rsid w:val="00777E09"/>
    <w:rsid w:val="00780873"/>
    <w:rsid w:val="007953CA"/>
    <w:rsid w:val="007B0BFC"/>
    <w:rsid w:val="007B45A6"/>
    <w:rsid w:val="007B573C"/>
    <w:rsid w:val="007D7C0A"/>
    <w:rsid w:val="007E3C1F"/>
    <w:rsid w:val="007E620C"/>
    <w:rsid w:val="007F62AE"/>
    <w:rsid w:val="008103C8"/>
    <w:rsid w:val="00816B76"/>
    <w:rsid w:val="00816CBB"/>
    <w:rsid w:val="00830D41"/>
    <w:rsid w:val="00841A38"/>
    <w:rsid w:val="0085262A"/>
    <w:rsid w:val="0085558C"/>
    <w:rsid w:val="00860290"/>
    <w:rsid w:val="00864807"/>
    <w:rsid w:val="008A4E47"/>
    <w:rsid w:val="008B08B8"/>
    <w:rsid w:val="008B25E5"/>
    <w:rsid w:val="008B6205"/>
    <w:rsid w:val="008C4ADE"/>
    <w:rsid w:val="008D08E7"/>
    <w:rsid w:val="008F4DA9"/>
    <w:rsid w:val="008F5355"/>
    <w:rsid w:val="008F6FAE"/>
    <w:rsid w:val="00903AFE"/>
    <w:rsid w:val="00917194"/>
    <w:rsid w:val="0093169A"/>
    <w:rsid w:val="00933D18"/>
    <w:rsid w:val="0093402F"/>
    <w:rsid w:val="00936144"/>
    <w:rsid w:val="0094019D"/>
    <w:rsid w:val="00942B95"/>
    <w:rsid w:val="009524B1"/>
    <w:rsid w:val="009570D1"/>
    <w:rsid w:val="0096437C"/>
    <w:rsid w:val="00975317"/>
    <w:rsid w:val="009761EA"/>
    <w:rsid w:val="0098124D"/>
    <w:rsid w:val="00987E85"/>
    <w:rsid w:val="00994B73"/>
    <w:rsid w:val="009A41D7"/>
    <w:rsid w:val="009B2F17"/>
    <w:rsid w:val="009C1745"/>
    <w:rsid w:val="009C409C"/>
    <w:rsid w:val="009C4870"/>
    <w:rsid w:val="009C788C"/>
    <w:rsid w:val="009D0D90"/>
    <w:rsid w:val="009E1B74"/>
    <w:rsid w:val="009E6B02"/>
    <w:rsid w:val="00A0474C"/>
    <w:rsid w:val="00A0688F"/>
    <w:rsid w:val="00A1318C"/>
    <w:rsid w:val="00A150F6"/>
    <w:rsid w:val="00A16C2B"/>
    <w:rsid w:val="00A172E0"/>
    <w:rsid w:val="00A2479C"/>
    <w:rsid w:val="00A71B16"/>
    <w:rsid w:val="00AB496A"/>
    <w:rsid w:val="00AC19B6"/>
    <w:rsid w:val="00AC347F"/>
    <w:rsid w:val="00AC5BFF"/>
    <w:rsid w:val="00AE57A9"/>
    <w:rsid w:val="00AF0901"/>
    <w:rsid w:val="00AF2748"/>
    <w:rsid w:val="00AF3370"/>
    <w:rsid w:val="00AF3A0E"/>
    <w:rsid w:val="00AF5000"/>
    <w:rsid w:val="00B06997"/>
    <w:rsid w:val="00B119C1"/>
    <w:rsid w:val="00B31467"/>
    <w:rsid w:val="00B35639"/>
    <w:rsid w:val="00B372B4"/>
    <w:rsid w:val="00B466CE"/>
    <w:rsid w:val="00B73704"/>
    <w:rsid w:val="00B77ED8"/>
    <w:rsid w:val="00B836E6"/>
    <w:rsid w:val="00BA648B"/>
    <w:rsid w:val="00BB6844"/>
    <w:rsid w:val="00BC152C"/>
    <w:rsid w:val="00BC55E1"/>
    <w:rsid w:val="00BD13CC"/>
    <w:rsid w:val="00BD415D"/>
    <w:rsid w:val="00BE0209"/>
    <w:rsid w:val="00BE4987"/>
    <w:rsid w:val="00BE5922"/>
    <w:rsid w:val="00BF6B81"/>
    <w:rsid w:val="00C02BD4"/>
    <w:rsid w:val="00C05945"/>
    <w:rsid w:val="00C1695E"/>
    <w:rsid w:val="00C20EA2"/>
    <w:rsid w:val="00C21412"/>
    <w:rsid w:val="00C2298B"/>
    <w:rsid w:val="00C31149"/>
    <w:rsid w:val="00C42B6E"/>
    <w:rsid w:val="00C434CB"/>
    <w:rsid w:val="00C50F89"/>
    <w:rsid w:val="00C52A4A"/>
    <w:rsid w:val="00C73180"/>
    <w:rsid w:val="00C946A4"/>
    <w:rsid w:val="00CB3620"/>
    <w:rsid w:val="00CC3B3C"/>
    <w:rsid w:val="00CC5439"/>
    <w:rsid w:val="00CC5F04"/>
    <w:rsid w:val="00CC5F50"/>
    <w:rsid w:val="00CF4290"/>
    <w:rsid w:val="00CF5D40"/>
    <w:rsid w:val="00CF7C1E"/>
    <w:rsid w:val="00D06E95"/>
    <w:rsid w:val="00D124DD"/>
    <w:rsid w:val="00D1284A"/>
    <w:rsid w:val="00D15960"/>
    <w:rsid w:val="00D221FC"/>
    <w:rsid w:val="00D34801"/>
    <w:rsid w:val="00D42629"/>
    <w:rsid w:val="00D44288"/>
    <w:rsid w:val="00D47DFF"/>
    <w:rsid w:val="00D614D8"/>
    <w:rsid w:val="00D63502"/>
    <w:rsid w:val="00D6487C"/>
    <w:rsid w:val="00D64DF6"/>
    <w:rsid w:val="00D676D6"/>
    <w:rsid w:val="00D75FA6"/>
    <w:rsid w:val="00D81B3B"/>
    <w:rsid w:val="00D9000C"/>
    <w:rsid w:val="00D941DA"/>
    <w:rsid w:val="00D95831"/>
    <w:rsid w:val="00D968F9"/>
    <w:rsid w:val="00D97505"/>
    <w:rsid w:val="00DA2215"/>
    <w:rsid w:val="00DC1343"/>
    <w:rsid w:val="00DC779F"/>
    <w:rsid w:val="00DD6169"/>
    <w:rsid w:val="00DE45A5"/>
    <w:rsid w:val="00DE6504"/>
    <w:rsid w:val="00E06CE1"/>
    <w:rsid w:val="00E10992"/>
    <w:rsid w:val="00E32865"/>
    <w:rsid w:val="00E37FA7"/>
    <w:rsid w:val="00E407B3"/>
    <w:rsid w:val="00E46727"/>
    <w:rsid w:val="00E46B45"/>
    <w:rsid w:val="00E618A8"/>
    <w:rsid w:val="00E626B0"/>
    <w:rsid w:val="00E62EB0"/>
    <w:rsid w:val="00E735FA"/>
    <w:rsid w:val="00E81002"/>
    <w:rsid w:val="00E90168"/>
    <w:rsid w:val="00E95E80"/>
    <w:rsid w:val="00E96FB5"/>
    <w:rsid w:val="00EB6331"/>
    <w:rsid w:val="00ED27B8"/>
    <w:rsid w:val="00ED5B21"/>
    <w:rsid w:val="00EE3FD4"/>
    <w:rsid w:val="00EF70A3"/>
    <w:rsid w:val="00EF7756"/>
    <w:rsid w:val="00F16948"/>
    <w:rsid w:val="00F26012"/>
    <w:rsid w:val="00F41F7D"/>
    <w:rsid w:val="00F44DB4"/>
    <w:rsid w:val="00F50C46"/>
    <w:rsid w:val="00F6353A"/>
    <w:rsid w:val="00F728DE"/>
    <w:rsid w:val="00F8131C"/>
    <w:rsid w:val="00F96273"/>
    <w:rsid w:val="00F97286"/>
    <w:rsid w:val="00FA15FC"/>
    <w:rsid w:val="00FB05E9"/>
    <w:rsid w:val="00FB5331"/>
    <w:rsid w:val="00FB6F8E"/>
    <w:rsid w:val="00FC555B"/>
    <w:rsid w:val="00FC6A75"/>
    <w:rsid w:val="00FD7375"/>
    <w:rsid w:val="00FE2FB6"/>
    <w:rsid w:val="00FF19C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0633"/>
  <w15:chartTrackingRefBased/>
  <w15:docId w15:val="{0BDA9453-80A6-DD40-8BA4-2F1CDB72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571B7"/>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76072D"/>
    <w:pPr>
      <w:ind w:left="720"/>
      <w:contextualSpacing/>
    </w:pPr>
  </w:style>
  <w:style w:type="character" w:styleId="Hipervnculo">
    <w:name w:val="Hyperlink"/>
    <w:basedOn w:val="Fuentedeprrafopredeter"/>
    <w:uiPriority w:val="99"/>
    <w:unhideWhenUsed/>
    <w:rsid w:val="0076072D"/>
    <w:rPr>
      <w:color w:val="0563C1" w:themeColor="hyperlink"/>
      <w:u w:val="single"/>
    </w:rPr>
  </w:style>
  <w:style w:type="character" w:styleId="Mencinsinresolver">
    <w:name w:val="Unresolved Mention"/>
    <w:basedOn w:val="Fuentedeprrafopredeter"/>
    <w:uiPriority w:val="99"/>
    <w:rsid w:val="0076072D"/>
    <w:rPr>
      <w:color w:val="605E5C"/>
      <w:shd w:val="clear" w:color="auto" w:fill="E1DFDD"/>
    </w:rPr>
  </w:style>
  <w:style w:type="paragraph" w:styleId="Encabezado">
    <w:name w:val="header"/>
    <w:basedOn w:val="Normal"/>
    <w:link w:val="EncabezadoCar"/>
    <w:uiPriority w:val="99"/>
    <w:unhideWhenUsed/>
    <w:rsid w:val="00DC779F"/>
    <w:pPr>
      <w:tabs>
        <w:tab w:val="center" w:pos="4419"/>
        <w:tab w:val="right" w:pos="8838"/>
      </w:tabs>
    </w:pPr>
  </w:style>
  <w:style w:type="character" w:customStyle="1" w:styleId="EncabezadoCar">
    <w:name w:val="Encabezado Car"/>
    <w:basedOn w:val="Fuentedeprrafopredeter"/>
    <w:link w:val="Encabezado"/>
    <w:uiPriority w:val="99"/>
    <w:rsid w:val="00DC779F"/>
  </w:style>
  <w:style w:type="paragraph" w:styleId="Piedepgina">
    <w:name w:val="footer"/>
    <w:basedOn w:val="Normal"/>
    <w:link w:val="PiedepginaCar"/>
    <w:uiPriority w:val="99"/>
    <w:unhideWhenUsed/>
    <w:rsid w:val="00DC779F"/>
    <w:pPr>
      <w:tabs>
        <w:tab w:val="center" w:pos="4419"/>
        <w:tab w:val="right" w:pos="8838"/>
      </w:tabs>
    </w:pPr>
  </w:style>
  <w:style w:type="character" w:customStyle="1" w:styleId="PiedepginaCar">
    <w:name w:val="Pie de página Car"/>
    <w:basedOn w:val="Fuentedeprrafopredeter"/>
    <w:link w:val="Piedepgina"/>
    <w:uiPriority w:val="99"/>
    <w:rsid w:val="00DC779F"/>
  </w:style>
  <w:style w:type="character" w:styleId="Nmerodepgina">
    <w:name w:val="page number"/>
    <w:basedOn w:val="Fuentedeprrafopredeter"/>
    <w:uiPriority w:val="99"/>
    <w:semiHidden/>
    <w:unhideWhenUsed/>
    <w:rsid w:val="00DC779F"/>
  </w:style>
  <w:style w:type="paragraph" w:styleId="Textodeglobo">
    <w:name w:val="Balloon Text"/>
    <w:basedOn w:val="Normal"/>
    <w:link w:val="TextodegloboCar"/>
    <w:uiPriority w:val="99"/>
    <w:semiHidden/>
    <w:unhideWhenUsed/>
    <w:rsid w:val="00EE3FD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E3F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165776">
      <w:bodyDiv w:val="1"/>
      <w:marLeft w:val="0"/>
      <w:marRight w:val="0"/>
      <w:marTop w:val="0"/>
      <w:marBottom w:val="0"/>
      <w:divBdr>
        <w:top w:val="none" w:sz="0" w:space="0" w:color="auto"/>
        <w:left w:val="none" w:sz="0" w:space="0" w:color="auto"/>
        <w:bottom w:val="none" w:sz="0" w:space="0" w:color="auto"/>
        <w:right w:val="none" w:sz="0" w:space="0" w:color="auto"/>
      </w:divBdr>
      <w:divsChild>
        <w:div w:id="292445550">
          <w:marLeft w:val="0"/>
          <w:marRight w:val="0"/>
          <w:marTop w:val="0"/>
          <w:marBottom w:val="0"/>
          <w:divBdr>
            <w:top w:val="none" w:sz="0" w:space="0" w:color="auto"/>
            <w:left w:val="none" w:sz="0" w:space="0" w:color="auto"/>
            <w:bottom w:val="none" w:sz="0" w:space="0" w:color="auto"/>
            <w:right w:val="none" w:sz="0" w:space="0" w:color="auto"/>
          </w:divBdr>
          <w:divsChild>
            <w:div w:id="1023359998">
              <w:marLeft w:val="0"/>
              <w:marRight w:val="0"/>
              <w:marTop w:val="0"/>
              <w:marBottom w:val="0"/>
              <w:divBdr>
                <w:top w:val="none" w:sz="0" w:space="0" w:color="auto"/>
                <w:left w:val="none" w:sz="0" w:space="0" w:color="auto"/>
                <w:bottom w:val="none" w:sz="0" w:space="0" w:color="auto"/>
                <w:right w:val="none" w:sz="0" w:space="0" w:color="auto"/>
              </w:divBdr>
              <w:divsChild>
                <w:div w:id="1771462908">
                  <w:marLeft w:val="0"/>
                  <w:marRight w:val="0"/>
                  <w:marTop w:val="0"/>
                  <w:marBottom w:val="0"/>
                  <w:divBdr>
                    <w:top w:val="none" w:sz="0" w:space="0" w:color="auto"/>
                    <w:left w:val="none" w:sz="0" w:space="0" w:color="auto"/>
                    <w:bottom w:val="none" w:sz="0" w:space="0" w:color="auto"/>
                    <w:right w:val="none" w:sz="0" w:space="0" w:color="auto"/>
                  </w:divBdr>
                </w:div>
              </w:divsChild>
            </w:div>
            <w:div w:id="1262956031">
              <w:marLeft w:val="0"/>
              <w:marRight w:val="0"/>
              <w:marTop w:val="0"/>
              <w:marBottom w:val="0"/>
              <w:divBdr>
                <w:top w:val="none" w:sz="0" w:space="0" w:color="auto"/>
                <w:left w:val="none" w:sz="0" w:space="0" w:color="auto"/>
                <w:bottom w:val="none" w:sz="0" w:space="0" w:color="auto"/>
                <w:right w:val="none" w:sz="0" w:space="0" w:color="auto"/>
              </w:divBdr>
              <w:divsChild>
                <w:div w:id="221253958">
                  <w:marLeft w:val="0"/>
                  <w:marRight w:val="0"/>
                  <w:marTop w:val="0"/>
                  <w:marBottom w:val="0"/>
                  <w:divBdr>
                    <w:top w:val="none" w:sz="0" w:space="0" w:color="auto"/>
                    <w:left w:val="none" w:sz="0" w:space="0" w:color="auto"/>
                    <w:bottom w:val="none" w:sz="0" w:space="0" w:color="auto"/>
                    <w:right w:val="none" w:sz="0" w:space="0" w:color="auto"/>
                  </w:divBdr>
                </w:div>
                <w:div w:id="1233157554">
                  <w:marLeft w:val="0"/>
                  <w:marRight w:val="0"/>
                  <w:marTop w:val="0"/>
                  <w:marBottom w:val="0"/>
                  <w:divBdr>
                    <w:top w:val="none" w:sz="0" w:space="0" w:color="auto"/>
                    <w:left w:val="none" w:sz="0" w:space="0" w:color="auto"/>
                    <w:bottom w:val="none" w:sz="0" w:space="0" w:color="auto"/>
                    <w:right w:val="none" w:sz="0" w:space="0" w:color="auto"/>
                  </w:divBdr>
                </w:div>
              </w:divsChild>
            </w:div>
            <w:div w:id="1412965149">
              <w:marLeft w:val="0"/>
              <w:marRight w:val="0"/>
              <w:marTop w:val="0"/>
              <w:marBottom w:val="0"/>
              <w:divBdr>
                <w:top w:val="none" w:sz="0" w:space="0" w:color="auto"/>
                <w:left w:val="none" w:sz="0" w:space="0" w:color="auto"/>
                <w:bottom w:val="none" w:sz="0" w:space="0" w:color="auto"/>
                <w:right w:val="none" w:sz="0" w:space="0" w:color="auto"/>
              </w:divBdr>
              <w:divsChild>
                <w:div w:id="5093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walla.co.il/item/345346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medrxiv.org/content/10.1101/2021.07.28.21261295v1" TargetMode="External"/><Relationship Id="rId4" Type="http://schemas.openxmlformats.org/officeDocument/2006/relationships/webSettings" Target="webSettings.xml"/><Relationship Id="rId9" Type="http://schemas.openxmlformats.org/officeDocument/2006/relationships/hyperlink" Target="https://www.nejm.org/doi/full/10.1056/NEJMoa2108891"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2416</Words>
  <Characters>13289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2021-09-03T09:53:00Z</cp:lastPrinted>
  <dcterms:created xsi:type="dcterms:W3CDTF">2021-09-03T09:53:00Z</dcterms:created>
  <dcterms:modified xsi:type="dcterms:W3CDTF">2021-09-03T09:54:00Z</dcterms:modified>
</cp:coreProperties>
</file>